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AF" w:rsidRDefault="00B50CAF">
      <w:pPr>
        <w:widowControl/>
        <w:jc w:val="left"/>
        <w:rPr>
          <w:rFonts w:eastAsia="仿宋_GB2312"/>
          <w:sz w:val="32"/>
          <w:szCs w:val="32"/>
        </w:rPr>
      </w:pPr>
      <w:r>
        <w:rPr>
          <w:rFonts w:eastAsia="黑体"/>
          <w:bCs/>
          <w:kern w:val="0"/>
          <w:sz w:val="32"/>
          <w:szCs w:val="32"/>
        </w:rPr>
        <w:t>附件</w:t>
      </w:r>
      <w:r>
        <w:rPr>
          <w:rFonts w:eastAsia="黑体"/>
          <w:bCs/>
          <w:kern w:val="0"/>
          <w:sz w:val="32"/>
          <w:szCs w:val="32"/>
        </w:rPr>
        <w:t>2-1</w:t>
      </w:r>
    </w:p>
    <w:p w:rsidR="009D2CAF" w:rsidRDefault="00166570" w:rsidP="00531BD6">
      <w:pPr>
        <w:widowControl/>
        <w:spacing w:beforeLines="100" w:afterLines="100" w:line="500" w:lineRule="exact"/>
        <w:jc w:val="center"/>
        <w:rPr>
          <w:rFonts w:eastAsia="方正小标宋_GBK"/>
          <w:color w:val="000000"/>
          <w:kern w:val="0"/>
          <w:sz w:val="36"/>
          <w:szCs w:val="36"/>
        </w:rPr>
      </w:pPr>
      <w:r>
        <w:rPr>
          <w:rFonts w:eastAsia="方正小标宋_GBK" w:hint="eastAsia"/>
          <w:color w:val="000000"/>
          <w:kern w:val="0"/>
          <w:sz w:val="36"/>
          <w:szCs w:val="36"/>
        </w:rPr>
        <w:t>2021</w:t>
      </w:r>
      <w:r w:rsidR="00B50CAF">
        <w:rPr>
          <w:rFonts w:eastAsia="方正小标宋_GBK"/>
          <w:color w:val="000000"/>
          <w:kern w:val="0"/>
          <w:sz w:val="36"/>
          <w:szCs w:val="36"/>
        </w:rPr>
        <w:t>年项目支出绩效目标表</w:t>
      </w:r>
      <w:bookmarkStart w:id="0" w:name="_GoBack"/>
      <w:bookmarkEnd w:id="0"/>
    </w:p>
    <w:tbl>
      <w:tblPr>
        <w:tblW w:w="9010" w:type="dxa"/>
        <w:jc w:val="center"/>
        <w:tblLook w:val="04A0"/>
      </w:tblPr>
      <w:tblGrid>
        <w:gridCol w:w="1843"/>
        <w:gridCol w:w="1134"/>
        <w:gridCol w:w="1143"/>
        <w:gridCol w:w="2048"/>
        <w:gridCol w:w="467"/>
        <w:gridCol w:w="1224"/>
        <w:gridCol w:w="1151"/>
      </w:tblGrid>
      <w:tr w:rsidR="009D2CAF" w:rsidTr="000E3E1C">
        <w:trPr>
          <w:trHeight w:val="266"/>
          <w:jc w:val="center"/>
        </w:trPr>
        <w:tc>
          <w:tcPr>
            <w:tcW w:w="9010" w:type="dxa"/>
            <w:gridSpan w:val="7"/>
            <w:tcBorders>
              <w:top w:val="nil"/>
              <w:left w:val="nil"/>
              <w:bottom w:val="single" w:sz="4" w:space="0" w:color="auto"/>
              <w:right w:val="nil"/>
            </w:tcBorders>
            <w:noWrap/>
            <w:vAlign w:val="center"/>
          </w:tcPr>
          <w:p w:rsidR="009D2CAF" w:rsidRDefault="00B50CAF" w:rsidP="000E3E1C">
            <w:pPr>
              <w:widowControl/>
              <w:ind w:right="120"/>
              <w:jc w:val="left"/>
              <w:rPr>
                <w:rFonts w:ascii="仿宋_GB2312" w:eastAsia="仿宋_GB2312" w:hAnsi="仿宋"/>
                <w:color w:val="000000"/>
                <w:kern w:val="0"/>
                <w:sz w:val="24"/>
              </w:rPr>
            </w:pPr>
            <w:r>
              <w:rPr>
                <w:rFonts w:ascii="仿宋_GB2312" w:eastAsia="仿宋_GB2312" w:hAnsi="仿宋" w:hint="eastAsia"/>
                <w:kern w:val="0"/>
                <w:sz w:val="24"/>
              </w:rPr>
              <w:t>填报单位：</w:t>
            </w:r>
            <w:r w:rsidR="000E3E1C">
              <w:rPr>
                <w:rFonts w:ascii="仿宋_GB2312" w:eastAsia="仿宋_GB2312" w:hAnsi="仿宋" w:hint="eastAsia"/>
                <w:kern w:val="0"/>
                <w:sz w:val="24"/>
              </w:rPr>
              <w:t>邵阳市统计局</w:t>
            </w:r>
            <w:r>
              <w:rPr>
                <w:rFonts w:ascii="仿宋_GB2312" w:eastAsia="仿宋_GB2312" w:hAnsi="仿宋" w:hint="eastAsia"/>
                <w:kern w:val="0"/>
                <w:sz w:val="24"/>
              </w:rPr>
              <w:t xml:space="preserve">（盖章）     </w:t>
            </w:r>
            <w:r w:rsidR="000E3E1C">
              <w:rPr>
                <w:rFonts w:ascii="仿宋_GB2312" w:eastAsia="仿宋_GB2312" w:hAnsi="仿宋" w:hint="eastAsia"/>
                <w:kern w:val="0"/>
                <w:sz w:val="24"/>
              </w:rPr>
              <w:t xml:space="preserve">                 </w:t>
            </w:r>
            <w:r>
              <w:rPr>
                <w:rFonts w:ascii="仿宋_GB2312" w:eastAsia="仿宋_GB2312" w:hAnsi="仿宋" w:hint="eastAsia"/>
                <w:kern w:val="0"/>
                <w:sz w:val="24"/>
              </w:rPr>
              <w:t xml:space="preserve">  </w:t>
            </w:r>
            <w:r>
              <w:rPr>
                <w:rFonts w:ascii="仿宋_GB2312" w:eastAsia="仿宋_GB2312" w:hAnsi="仿宋" w:hint="eastAsia"/>
                <w:color w:val="000000"/>
                <w:kern w:val="0"/>
                <w:sz w:val="24"/>
              </w:rPr>
              <w:t>单位：万元</w:t>
            </w:r>
          </w:p>
        </w:tc>
      </w:tr>
      <w:tr w:rsidR="009D2CAF" w:rsidTr="00FD35E1">
        <w:trPr>
          <w:trHeight w:val="567"/>
          <w:jc w:val="center"/>
        </w:trPr>
        <w:tc>
          <w:tcPr>
            <w:tcW w:w="1843" w:type="dxa"/>
            <w:tcBorders>
              <w:top w:val="single" w:sz="4" w:space="0" w:color="auto"/>
              <w:left w:val="single" w:sz="4" w:space="0" w:color="auto"/>
              <w:bottom w:val="single" w:sz="4" w:space="0" w:color="auto"/>
              <w:right w:val="single" w:sz="4" w:space="0" w:color="auto"/>
            </w:tcBorders>
            <w:noWrap/>
            <w:vAlign w:val="center"/>
          </w:tcPr>
          <w:p w:rsidR="009D2CAF" w:rsidRDefault="00B50CAF">
            <w:pPr>
              <w:widowControl/>
              <w:spacing w:line="260" w:lineRule="exact"/>
              <w:jc w:val="center"/>
              <w:rPr>
                <w:rFonts w:ascii="仿宋_GB2312" w:eastAsia="仿宋_GB2312"/>
                <w:color w:val="000000"/>
                <w:kern w:val="0"/>
                <w:szCs w:val="21"/>
              </w:rPr>
            </w:pPr>
            <w:r>
              <w:rPr>
                <w:rFonts w:ascii="仿宋_GB2312" w:eastAsia="仿宋_GB2312" w:hint="eastAsia"/>
                <w:color w:val="000000"/>
                <w:kern w:val="0"/>
                <w:szCs w:val="21"/>
              </w:rPr>
              <w:t>项目支出名称</w:t>
            </w:r>
          </w:p>
        </w:tc>
        <w:tc>
          <w:tcPr>
            <w:tcW w:w="2277" w:type="dxa"/>
            <w:gridSpan w:val="2"/>
            <w:tcBorders>
              <w:top w:val="single" w:sz="4" w:space="0" w:color="auto"/>
              <w:left w:val="nil"/>
              <w:bottom w:val="single" w:sz="4" w:space="0" w:color="auto"/>
              <w:right w:val="single" w:sz="4" w:space="0" w:color="auto"/>
            </w:tcBorders>
            <w:noWrap/>
            <w:vAlign w:val="center"/>
          </w:tcPr>
          <w:p w:rsidR="009D2CAF" w:rsidRDefault="006C06D2">
            <w:pPr>
              <w:widowControl/>
              <w:jc w:val="center"/>
              <w:rPr>
                <w:rFonts w:ascii="仿宋_GB2312" w:eastAsia="仿宋_GB2312"/>
                <w:color w:val="000000"/>
                <w:kern w:val="0"/>
                <w:szCs w:val="21"/>
              </w:rPr>
            </w:pPr>
            <w:r w:rsidRPr="006C06D2">
              <w:rPr>
                <w:rFonts w:ascii="仿宋_GB2312" w:eastAsia="仿宋_GB2312" w:hint="eastAsia"/>
                <w:color w:val="000000"/>
                <w:kern w:val="0"/>
                <w:szCs w:val="21"/>
              </w:rPr>
              <w:t>综治民调经费</w:t>
            </w:r>
          </w:p>
        </w:tc>
        <w:tc>
          <w:tcPr>
            <w:tcW w:w="2048" w:type="dxa"/>
            <w:tcBorders>
              <w:top w:val="single" w:sz="4" w:space="0" w:color="auto"/>
              <w:left w:val="nil"/>
              <w:bottom w:val="single" w:sz="4" w:space="0" w:color="auto"/>
              <w:right w:val="single" w:sz="4" w:space="0" w:color="auto"/>
            </w:tcBorders>
            <w:noWrap/>
            <w:vAlign w:val="center"/>
          </w:tcPr>
          <w:p w:rsidR="009D2CAF" w:rsidRDefault="00B50CAF">
            <w:pPr>
              <w:widowControl/>
              <w:spacing w:line="260" w:lineRule="exact"/>
              <w:jc w:val="center"/>
              <w:rPr>
                <w:rFonts w:ascii="仿宋_GB2312" w:eastAsia="仿宋_GB2312"/>
                <w:color w:val="000000"/>
                <w:kern w:val="0"/>
                <w:szCs w:val="21"/>
              </w:rPr>
            </w:pPr>
            <w:r>
              <w:rPr>
                <w:rFonts w:ascii="仿宋_GB2312" w:eastAsia="仿宋_GB2312" w:hint="eastAsia"/>
                <w:color w:val="000000"/>
                <w:kern w:val="0"/>
                <w:szCs w:val="21"/>
              </w:rPr>
              <w:t>预算部门</w:t>
            </w:r>
          </w:p>
        </w:tc>
        <w:tc>
          <w:tcPr>
            <w:tcW w:w="2842" w:type="dxa"/>
            <w:gridSpan w:val="3"/>
            <w:tcBorders>
              <w:top w:val="single" w:sz="4" w:space="0" w:color="auto"/>
              <w:left w:val="nil"/>
              <w:bottom w:val="single" w:sz="4" w:space="0" w:color="auto"/>
              <w:right w:val="single" w:sz="4" w:space="0" w:color="auto"/>
            </w:tcBorders>
            <w:noWrap/>
            <w:vAlign w:val="center"/>
          </w:tcPr>
          <w:p w:rsidR="009D2CAF" w:rsidRDefault="006C06D2">
            <w:pPr>
              <w:widowControl/>
              <w:jc w:val="center"/>
              <w:rPr>
                <w:rFonts w:ascii="仿宋_GB2312" w:eastAsia="仿宋_GB2312"/>
                <w:color w:val="000000"/>
                <w:kern w:val="0"/>
                <w:szCs w:val="21"/>
              </w:rPr>
            </w:pPr>
            <w:r>
              <w:rPr>
                <w:rFonts w:ascii="仿宋_GB2312" w:eastAsia="仿宋_GB2312" w:hint="eastAsia"/>
                <w:color w:val="000000"/>
                <w:kern w:val="0"/>
                <w:szCs w:val="21"/>
              </w:rPr>
              <w:t>邵阳市统计局</w:t>
            </w:r>
            <w:r w:rsidR="00B50CAF">
              <w:rPr>
                <w:rFonts w:ascii="仿宋_GB2312" w:eastAsia="仿宋_GB2312" w:hint="eastAsia"/>
                <w:color w:val="000000"/>
                <w:kern w:val="0"/>
                <w:szCs w:val="21"/>
              </w:rPr>
              <w:t xml:space="preserve">　</w:t>
            </w:r>
          </w:p>
        </w:tc>
      </w:tr>
      <w:tr w:rsidR="009D2CAF" w:rsidTr="000E3E1C">
        <w:trPr>
          <w:trHeight w:val="567"/>
          <w:jc w:val="center"/>
        </w:trPr>
        <w:tc>
          <w:tcPr>
            <w:tcW w:w="1843" w:type="dxa"/>
            <w:tcBorders>
              <w:top w:val="single" w:sz="4" w:space="0" w:color="auto"/>
              <w:left w:val="single" w:sz="4" w:space="0" w:color="auto"/>
              <w:bottom w:val="single" w:sz="4" w:space="0" w:color="auto"/>
              <w:right w:val="single" w:sz="4" w:space="0" w:color="auto"/>
            </w:tcBorders>
            <w:noWrap/>
            <w:vAlign w:val="center"/>
          </w:tcPr>
          <w:p w:rsidR="009D2CAF" w:rsidRDefault="00B50CAF">
            <w:pPr>
              <w:widowControl/>
              <w:spacing w:line="260" w:lineRule="exact"/>
              <w:jc w:val="center"/>
              <w:rPr>
                <w:rFonts w:ascii="仿宋_GB2312" w:eastAsia="仿宋_GB2312"/>
                <w:color w:val="000000"/>
                <w:kern w:val="0"/>
                <w:szCs w:val="21"/>
              </w:rPr>
            </w:pPr>
            <w:r>
              <w:rPr>
                <w:rFonts w:ascii="仿宋_GB2312" w:eastAsia="仿宋_GB2312" w:hint="eastAsia"/>
                <w:color w:val="000000"/>
                <w:kern w:val="0"/>
                <w:szCs w:val="21"/>
              </w:rPr>
              <w:t>年度本级</w:t>
            </w:r>
          </w:p>
          <w:p w:rsidR="009D2CAF" w:rsidRDefault="00B50CAF">
            <w:pPr>
              <w:widowControl/>
              <w:spacing w:line="260" w:lineRule="exact"/>
              <w:jc w:val="center"/>
              <w:rPr>
                <w:rFonts w:ascii="仿宋_GB2312" w:eastAsia="仿宋_GB2312"/>
                <w:color w:val="000000"/>
                <w:kern w:val="0"/>
                <w:szCs w:val="21"/>
              </w:rPr>
            </w:pPr>
            <w:r>
              <w:rPr>
                <w:rFonts w:ascii="仿宋_GB2312" w:eastAsia="仿宋_GB2312" w:hint="eastAsia"/>
                <w:color w:val="000000"/>
                <w:kern w:val="0"/>
                <w:szCs w:val="21"/>
              </w:rPr>
              <w:t>预算金额</w:t>
            </w:r>
          </w:p>
        </w:tc>
        <w:tc>
          <w:tcPr>
            <w:tcW w:w="2277" w:type="dxa"/>
            <w:gridSpan w:val="2"/>
            <w:tcBorders>
              <w:top w:val="single" w:sz="4" w:space="0" w:color="auto"/>
              <w:left w:val="nil"/>
              <w:bottom w:val="single" w:sz="4" w:space="0" w:color="auto"/>
              <w:right w:val="single" w:sz="4" w:space="0" w:color="auto"/>
            </w:tcBorders>
            <w:noWrap/>
            <w:vAlign w:val="center"/>
          </w:tcPr>
          <w:p w:rsidR="009D2CAF" w:rsidRDefault="006C06D2">
            <w:pPr>
              <w:widowControl/>
              <w:jc w:val="center"/>
              <w:rPr>
                <w:rFonts w:ascii="仿宋_GB2312" w:eastAsia="仿宋_GB2312"/>
                <w:color w:val="000000"/>
                <w:kern w:val="0"/>
                <w:szCs w:val="21"/>
              </w:rPr>
            </w:pPr>
            <w:r>
              <w:rPr>
                <w:rFonts w:ascii="仿宋_GB2312" w:eastAsia="仿宋_GB2312" w:hint="eastAsia"/>
                <w:color w:val="000000"/>
                <w:kern w:val="0"/>
                <w:szCs w:val="21"/>
              </w:rPr>
              <w:t>50</w:t>
            </w:r>
          </w:p>
        </w:tc>
        <w:tc>
          <w:tcPr>
            <w:tcW w:w="2515" w:type="dxa"/>
            <w:gridSpan w:val="2"/>
            <w:tcBorders>
              <w:top w:val="single" w:sz="4" w:space="0" w:color="auto"/>
              <w:left w:val="nil"/>
              <w:bottom w:val="single" w:sz="4" w:space="0" w:color="auto"/>
              <w:right w:val="single" w:sz="4" w:space="0" w:color="auto"/>
            </w:tcBorders>
            <w:noWrap/>
            <w:vAlign w:val="center"/>
          </w:tcPr>
          <w:p w:rsidR="009D2CAF" w:rsidRDefault="00B50CAF">
            <w:pPr>
              <w:widowControl/>
              <w:jc w:val="center"/>
              <w:rPr>
                <w:rFonts w:ascii="仿宋_GB2312" w:eastAsia="仿宋_GB2312"/>
                <w:color w:val="000000"/>
                <w:kern w:val="0"/>
                <w:szCs w:val="21"/>
              </w:rPr>
            </w:pPr>
            <w:r>
              <w:rPr>
                <w:rFonts w:ascii="仿宋_GB2312" w:eastAsia="仿宋_GB2312" w:hint="eastAsia"/>
                <w:color w:val="000000"/>
                <w:kern w:val="0"/>
                <w:szCs w:val="21"/>
              </w:rPr>
              <w:t>该项目支出上级资金</w:t>
            </w:r>
          </w:p>
        </w:tc>
        <w:tc>
          <w:tcPr>
            <w:tcW w:w="2375" w:type="dxa"/>
            <w:gridSpan w:val="2"/>
            <w:tcBorders>
              <w:top w:val="single" w:sz="4" w:space="0" w:color="auto"/>
              <w:left w:val="nil"/>
              <w:bottom w:val="single" w:sz="4" w:space="0" w:color="auto"/>
              <w:right w:val="single" w:sz="4" w:space="0" w:color="auto"/>
            </w:tcBorders>
            <w:noWrap/>
            <w:vAlign w:val="center"/>
          </w:tcPr>
          <w:p w:rsidR="009D2CAF" w:rsidRDefault="006C06D2">
            <w:pPr>
              <w:widowControl/>
              <w:jc w:val="center"/>
              <w:rPr>
                <w:rFonts w:ascii="仿宋_GB2312" w:eastAsia="仿宋_GB2312"/>
                <w:color w:val="000000"/>
                <w:kern w:val="0"/>
                <w:szCs w:val="21"/>
              </w:rPr>
            </w:pPr>
            <w:r>
              <w:rPr>
                <w:rFonts w:ascii="仿宋_GB2312" w:eastAsia="仿宋_GB2312" w:hint="eastAsia"/>
                <w:color w:val="000000"/>
                <w:kern w:val="0"/>
                <w:szCs w:val="21"/>
              </w:rPr>
              <w:t>0</w:t>
            </w:r>
          </w:p>
        </w:tc>
      </w:tr>
      <w:tr w:rsidR="009D2CAF" w:rsidTr="000E3E1C">
        <w:trPr>
          <w:trHeight w:val="567"/>
          <w:jc w:val="center"/>
        </w:trPr>
        <w:tc>
          <w:tcPr>
            <w:tcW w:w="1843" w:type="dxa"/>
            <w:tcBorders>
              <w:top w:val="single" w:sz="4" w:space="0" w:color="auto"/>
              <w:left w:val="single" w:sz="4" w:space="0" w:color="auto"/>
              <w:bottom w:val="single" w:sz="4" w:space="0" w:color="auto"/>
              <w:right w:val="single" w:sz="4" w:space="0" w:color="auto"/>
            </w:tcBorders>
            <w:noWrap/>
            <w:vAlign w:val="center"/>
          </w:tcPr>
          <w:p w:rsidR="009D2CAF" w:rsidRDefault="00B50CAF">
            <w:pPr>
              <w:widowControl/>
              <w:spacing w:line="260" w:lineRule="exact"/>
              <w:jc w:val="center"/>
              <w:rPr>
                <w:rFonts w:ascii="仿宋_GB2312" w:eastAsia="仿宋_GB2312"/>
                <w:color w:val="000000"/>
                <w:kern w:val="0"/>
                <w:szCs w:val="21"/>
              </w:rPr>
            </w:pPr>
            <w:r>
              <w:rPr>
                <w:rFonts w:ascii="仿宋_GB2312" w:eastAsia="仿宋_GB2312" w:hint="eastAsia"/>
                <w:color w:val="000000"/>
                <w:kern w:val="0"/>
                <w:szCs w:val="21"/>
              </w:rPr>
              <w:t>项目支出实施期</w:t>
            </w:r>
          </w:p>
        </w:tc>
        <w:tc>
          <w:tcPr>
            <w:tcW w:w="7167" w:type="dxa"/>
            <w:gridSpan w:val="6"/>
            <w:tcBorders>
              <w:top w:val="single" w:sz="4" w:space="0" w:color="auto"/>
              <w:left w:val="nil"/>
              <w:bottom w:val="single" w:sz="4" w:space="0" w:color="auto"/>
              <w:right w:val="single" w:sz="4" w:space="0" w:color="auto"/>
            </w:tcBorders>
            <w:noWrap/>
            <w:vAlign w:val="center"/>
          </w:tcPr>
          <w:p w:rsidR="009D2CAF" w:rsidRDefault="006C06D2">
            <w:pPr>
              <w:widowControl/>
              <w:jc w:val="center"/>
              <w:rPr>
                <w:rFonts w:ascii="仿宋_GB2312" w:eastAsia="仿宋_GB2312"/>
                <w:color w:val="000000"/>
                <w:kern w:val="0"/>
                <w:szCs w:val="21"/>
              </w:rPr>
            </w:pPr>
            <w:r>
              <w:rPr>
                <w:rFonts w:ascii="仿宋_GB2312" w:eastAsia="仿宋_GB2312" w:hint="eastAsia"/>
                <w:color w:val="000000"/>
                <w:kern w:val="0"/>
                <w:szCs w:val="21"/>
              </w:rPr>
              <w:t>2021年</w:t>
            </w:r>
          </w:p>
        </w:tc>
      </w:tr>
      <w:tr w:rsidR="009D2CAF" w:rsidTr="000E3E1C">
        <w:trPr>
          <w:trHeight w:val="511"/>
          <w:jc w:val="center"/>
        </w:trPr>
        <w:tc>
          <w:tcPr>
            <w:tcW w:w="1843" w:type="dxa"/>
            <w:tcBorders>
              <w:top w:val="single" w:sz="4" w:space="0" w:color="auto"/>
              <w:left w:val="single" w:sz="4" w:space="0" w:color="auto"/>
              <w:bottom w:val="single" w:sz="4" w:space="0" w:color="auto"/>
              <w:right w:val="single" w:sz="4" w:space="0" w:color="auto"/>
            </w:tcBorders>
            <w:noWrap/>
            <w:vAlign w:val="center"/>
          </w:tcPr>
          <w:p w:rsidR="009D2CAF" w:rsidRDefault="00B50CAF">
            <w:pPr>
              <w:widowControl/>
              <w:spacing w:line="260" w:lineRule="exact"/>
              <w:jc w:val="center"/>
              <w:rPr>
                <w:rFonts w:ascii="仿宋_GB2312" w:eastAsia="仿宋_GB2312"/>
                <w:color w:val="000000"/>
                <w:kern w:val="0"/>
                <w:szCs w:val="21"/>
              </w:rPr>
            </w:pPr>
            <w:r>
              <w:rPr>
                <w:rFonts w:ascii="仿宋_GB2312" w:eastAsia="仿宋_GB2312" w:hint="eastAsia"/>
                <w:color w:val="000000"/>
                <w:kern w:val="0"/>
                <w:szCs w:val="21"/>
              </w:rPr>
              <w:t>实施期绩效目标</w:t>
            </w:r>
          </w:p>
        </w:tc>
        <w:tc>
          <w:tcPr>
            <w:tcW w:w="7167" w:type="dxa"/>
            <w:gridSpan w:val="6"/>
            <w:tcBorders>
              <w:top w:val="single" w:sz="4" w:space="0" w:color="auto"/>
              <w:left w:val="nil"/>
              <w:bottom w:val="single" w:sz="4" w:space="0" w:color="auto"/>
              <w:right w:val="single" w:sz="4" w:space="0" w:color="auto"/>
            </w:tcBorders>
            <w:noWrap/>
            <w:vAlign w:val="center"/>
          </w:tcPr>
          <w:p w:rsidR="00531BD6" w:rsidRDefault="00531BD6" w:rsidP="00531BD6">
            <w:pPr>
              <w:widowControl/>
              <w:spacing w:line="260" w:lineRule="exact"/>
              <w:ind w:firstLineChars="150" w:firstLine="360"/>
              <w:jc w:val="left"/>
              <w:rPr>
                <w:rFonts w:ascii="仿宋_GB2312" w:eastAsia="仿宋_GB2312" w:hAnsi="宋体" w:cs="宋体"/>
                <w:color w:val="000000"/>
                <w:kern w:val="0"/>
                <w:sz w:val="24"/>
              </w:rPr>
            </w:pPr>
            <w:r w:rsidRPr="005203E5">
              <w:rPr>
                <w:rFonts w:ascii="仿宋_GB2312" w:eastAsia="仿宋_GB2312" w:hAnsi="宋体" w:cs="宋体" w:hint="eastAsia"/>
                <w:color w:val="000000"/>
                <w:kern w:val="0"/>
                <w:sz w:val="24"/>
              </w:rPr>
              <w:t>根据市综治委的工作部署，为促进市直和部省属驻邵单位进一步落实社会管理综合治理措施，教育引导广大干部职工增强大局观念、主人翁意识，客观、公正评价我市综合治理工作，维护邵阳良好形象，促进我市经济社会又好又快发展。对市直和部省属驻邵单位开展社会管理综合治理民意调查。</w:t>
            </w:r>
          </w:p>
          <w:p w:rsidR="00531BD6" w:rsidRPr="005203E5" w:rsidRDefault="00531BD6" w:rsidP="00531BD6">
            <w:pPr>
              <w:widowControl/>
              <w:jc w:val="left"/>
              <w:rPr>
                <w:rFonts w:ascii="仿宋_GB2312" w:eastAsia="仿宋_GB2312" w:hAnsi="宋体" w:cs="宋体"/>
                <w:color w:val="000000"/>
                <w:kern w:val="0"/>
                <w:sz w:val="24"/>
              </w:rPr>
            </w:pPr>
            <w:r w:rsidRPr="005203E5">
              <w:rPr>
                <w:rFonts w:ascii="仿宋_GB2312" w:eastAsia="仿宋_GB2312" w:hAnsi="宋体" w:cs="宋体" w:hint="eastAsia"/>
                <w:color w:val="000000"/>
                <w:kern w:val="0"/>
                <w:sz w:val="24"/>
              </w:rPr>
              <w:t>1、调查主体为市综治委，由市综治委以项目的形式委托市统计局社情民意调查中心（简称市民调中心）负责具体组织实施，市民调中心对调查质量和调查结果负责。市综</w:t>
            </w:r>
            <w:r>
              <w:rPr>
                <w:rFonts w:ascii="仿宋_GB2312" w:eastAsia="仿宋_GB2312" w:hAnsi="宋体" w:cs="宋体" w:hint="eastAsia"/>
                <w:color w:val="000000"/>
                <w:kern w:val="0"/>
                <w:sz w:val="24"/>
              </w:rPr>
              <w:t>治办负责提供电话样本、问卷样本设计，市民调中心调查、审核结束后</w:t>
            </w:r>
            <w:r w:rsidRPr="005203E5">
              <w:rPr>
                <w:rFonts w:ascii="仿宋_GB2312" w:eastAsia="仿宋_GB2312" w:hAnsi="宋体" w:cs="宋体" w:hint="eastAsia"/>
                <w:color w:val="000000"/>
                <w:kern w:val="0"/>
                <w:sz w:val="24"/>
              </w:rPr>
              <w:t>市综治办进行抽查复核。</w:t>
            </w:r>
          </w:p>
          <w:p w:rsidR="009D2CAF" w:rsidRDefault="00531BD6" w:rsidP="00531BD6">
            <w:pPr>
              <w:widowControl/>
              <w:jc w:val="left"/>
              <w:rPr>
                <w:rFonts w:ascii="仿宋_GB2312" w:eastAsia="仿宋_GB2312"/>
                <w:color w:val="000000"/>
                <w:kern w:val="0"/>
                <w:szCs w:val="21"/>
              </w:rPr>
            </w:pPr>
            <w:r w:rsidRPr="005203E5">
              <w:rPr>
                <w:rFonts w:ascii="仿宋_GB2312" w:eastAsia="仿宋_GB2312" w:hAnsi="宋体" w:cs="宋体" w:hint="eastAsia"/>
                <w:color w:val="000000"/>
                <w:kern w:val="0"/>
                <w:sz w:val="24"/>
              </w:rPr>
              <w:t>2、市民调中心根据本方案制定具体操作细则，严格规范样本电话数据库管理，加强电访员培训和管理，严格操作规程，严肃工作纪律，确保调查操作规范，结果公平公正。调查结束后，按照市综治委的要求对调查数据资料进行分析汇总、排名，对群众反映的意见和建议分类汇总，并撰写民调分析报告。</w:t>
            </w:r>
          </w:p>
        </w:tc>
      </w:tr>
      <w:tr w:rsidR="009D2CAF" w:rsidTr="000E3E1C">
        <w:trPr>
          <w:trHeight w:val="419"/>
          <w:jc w:val="center"/>
        </w:trPr>
        <w:tc>
          <w:tcPr>
            <w:tcW w:w="1843" w:type="dxa"/>
            <w:tcBorders>
              <w:top w:val="single" w:sz="4" w:space="0" w:color="auto"/>
              <w:left w:val="single" w:sz="4" w:space="0" w:color="auto"/>
              <w:bottom w:val="single" w:sz="4" w:space="0" w:color="auto"/>
              <w:right w:val="single" w:sz="4" w:space="0" w:color="auto"/>
            </w:tcBorders>
            <w:noWrap/>
            <w:vAlign w:val="center"/>
          </w:tcPr>
          <w:p w:rsidR="009D2CAF" w:rsidRDefault="00B50CAF">
            <w:pPr>
              <w:widowControl/>
              <w:spacing w:line="260" w:lineRule="exact"/>
              <w:jc w:val="center"/>
              <w:rPr>
                <w:rFonts w:ascii="仿宋_GB2312" w:eastAsia="仿宋_GB2312"/>
                <w:color w:val="000000"/>
                <w:kern w:val="0"/>
                <w:szCs w:val="21"/>
              </w:rPr>
            </w:pPr>
            <w:r>
              <w:rPr>
                <w:rFonts w:ascii="仿宋_GB2312" w:eastAsia="仿宋_GB2312" w:hint="eastAsia"/>
                <w:color w:val="000000"/>
                <w:kern w:val="0"/>
                <w:szCs w:val="21"/>
              </w:rPr>
              <w:t>本年度绩效目标</w:t>
            </w:r>
          </w:p>
        </w:tc>
        <w:tc>
          <w:tcPr>
            <w:tcW w:w="7167" w:type="dxa"/>
            <w:gridSpan w:val="6"/>
            <w:tcBorders>
              <w:top w:val="single" w:sz="4" w:space="0" w:color="auto"/>
              <w:left w:val="nil"/>
              <w:bottom w:val="single" w:sz="4" w:space="0" w:color="auto"/>
              <w:right w:val="single" w:sz="4" w:space="0" w:color="auto"/>
            </w:tcBorders>
            <w:noWrap/>
            <w:vAlign w:val="center"/>
          </w:tcPr>
          <w:p w:rsidR="00531BD6" w:rsidRDefault="00531BD6" w:rsidP="00531BD6">
            <w:pPr>
              <w:widowControl/>
              <w:spacing w:line="260" w:lineRule="exact"/>
              <w:ind w:firstLineChars="200" w:firstLine="480"/>
              <w:rPr>
                <w:rFonts w:ascii="仿宋_GB2312" w:eastAsia="仿宋_GB2312" w:hAnsi="宋体" w:cs="宋体" w:hint="eastAsia"/>
                <w:color w:val="000000"/>
                <w:kern w:val="0"/>
                <w:sz w:val="24"/>
              </w:rPr>
            </w:pPr>
            <w:r w:rsidRPr="005203E5">
              <w:rPr>
                <w:rFonts w:ascii="仿宋_GB2312" w:eastAsia="仿宋_GB2312" w:hAnsi="宋体" w:cs="宋体" w:hint="eastAsia"/>
                <w:color w:val="000000"/>
                <w:kern w:val="0"/>
                <w:sz w:val="24"/>
              </w:rPr>
              <w:t>为促进市直和部省属驻邵单位进一步落实社会管理综合治理措施，教育引导广大干部职工增强大局观念、主人翁意识，客观、公正评价我市综合治理工作，维护邵阳良好形象，促进我市经济社会又好又快发展。</w:t>
            </w:r>
          </w:p>
          <w:p w:rsidR="00531BD6" w:rsidRPr="005203E5" w:rsidRDefault="00531BD6" w:rsidP="00531BD6">
            <w:pPr>
              <w:widowControl/>
              <w:jc w:val="left"/>
              <w:rPr>
                <w:rFonts w:ascii="仿宋_GB2312" w:eastAsia="仿宋_GB2312" w:hAnsi="宋体" w:cs="宋体"/>
                <w:color w:val="000000"/>
                <w:kern w:val="0"/>
                <w:sz w:val="24"/>
              </w:rPr>
            </w:pPr>
            <w:r w:rsidRPr="005203E5">
              <w:rPr>
                <w:rFonts w:ascii="仿宋_GB2312" w:eastAsia="仿宋_GB2312" w:hAnsi="宋体" w:cs="宋体" w:hint="eastAsia"/>
                <w:color w:val="000000"/>
                <w:kern w:val="0"/>
                <w:sz w:val="24"/>
              </w:rPr>
              <w:t>1.加强组织领导。社会治安综合治理民意调查结果是反映当地社会治安状况和干部队伍建设情况的睛雨表。各县市区及乡镇(街道、场)要高度重视民意调查工作，认真研究分析社情民意，坚持问题导向，切实改进工作作风。</w:t>
            </w:r>
          </w:p>
          <w:p w:rsidR="009D2CAF" w:rsidRPr="00531BD6" w:rsidRDefault="00531BD6" w:rsidP="00531BD6">
            <w:pPr>
              <w:widowControl/>
              <w:spacing w:line="260" w:lineRule="exact"/>
              <w:ind w:firstLineChars="200" w:firstLine="480"/>
              <w:rPr>
                <w:rFonts w:ascii="仿宋_GB2312" w:eastAsia="仿宋_GB2312"/>
                <w:kern w:val="0"/>
                <w:szCs w:val="21"/>
              </w:rPr>
            </w:pPr>
            <w:r w:rsidRPr="005203E5">
              <w:rPr>
                <w:rFonts w:ascii="仿宋_GB2312" w:eastAsia="仿宋_GB2312" w:hAnsi="宋体" w:cs="宋体" w:hint="eastAsia"/>
                <w:color w:val="000000"/>
                <w:kern w:val="0"/>
                <w:sz w:val="24"/>
              </w:rPr>
              <w:t>2.落实工作责任。市综治办将根据调查结果对各乡镇（街道、场）</w:t>
            </w:r>
            <w:r>
              <w:rPr>
                <w:rFonts w:ascii="仿宋_GB2312" w:eastAsia="仿宋_GB2312" w:hAnsi="宋体" w:cs="宋体" w:hint="eastAsia"/>
                <w:color w:val="000000"/>
                <w:kern w:val="0"/>
                <w:sz w:val="24"/>
              </w:rPr>
              <w:t>得分情况进行排名，并将予以奖惩。针对反映的问题，要认真分析原因</w:t>
            </w:r>
            <w:r w:rsidRPr="005203E5">
              <w:rPr>
                <w:rFonts w:ascii="仿宋_GB2312" w:eastAsia="仿宋_GB2312" w:hAnsi="宋体" w:cs="宋体" w:hint="eastAsia"/>
                <w:color w:val="000000"/>
                <w:kern w:val="0"/>
                <w:sz w:val="24"/>
              </w:rPr>
              <w:t>切实加以整改。对群众反映强烈、长期得不到改观的突出问题，对相关责任单位及责任人予以追责。</w:t>
            </w:r>
          </w:p>
        </w:tc>
      </w:tr>
      <w:tr w:rsidR="009D2CAF" w:rsidTr="00FD35E1">
        <w:trPr>
          <w:trHeight w:val="397"/>
          <w:jc w:val="center"/>
        </w:trPr>
        <w:tc>
          <w:tcPr>
            <w:tcW w:w="1843" w:type="dxa"/>
            <w:vMerge w:val="restart"/>
            <w:tcBorders>
              <w:top w:val="nil"/>
              <w:left w:val="single" w:sz="4" w:space="0" w:color="auto"/>
              <w:bottom w:val="single" w:sz="4" w:space="0" w:color="auto"/>
              <w:right w:val="single" w:sz="4" w:space="0" w:color="auto"/>
            </w:tcBorders>
            <w:noWrap/>
            <w:vAlign w:val="center"/>
          </w:tcPr>
          <w:p w:rsidR="009D2CAF" w:rsidRDefault="00B50CAF">
            <w:pPr>
              <w:widowControl/>
              <w:jc w:val="center"/>
              <w:rPr>
                <w:rFonts w:ascii="仿宋_GB2312" w:eastAsia="仿宋_GB2312"/>
                <w:color w:val="000000"/>
                <w:kern w:val="0"/>
                <w:szCs w:val="21"/>
              </w:rPr>
            </w:pPr>
            <w:r>
              <w:rPr>
                <w:rFonts w:ascii="仿宋_GB2312" w:eastAsia="仿宋_GB2312" w:hint="eastAsia"/>
                <w:color w:val="000000"/>
                <w:kern w:val="0"/>
                <w:szCs w:val="21"/>
              </w:rPr>
              <w:t>本年度</w:t>
            </w:r>
          </w:p>
          <w:p w:rsidR="009D2CAF" w:rsidRDefault="00B50CAF">
            <w:pPr>
              <w:widowControl/>
              <w:jc w:val="center"/>
              <w:rPr>
                <w:rFonts w:ascii="仿宋_GB2312" w:eastAsia="仿宋_GB2312"/>
                <w:color w:val="000000"/>
                <w:kern w:val="0"/>
                <w:szCs w:val="21"/>
              </w:rPr>
            </w:pPr>
            <w:r>
              <w:rPr>
                <w:rFonts w:ascii="仿宋_GB2312" w:eastAsia="仿宋_GB2312" w:hint="eastAsia"/>
                <w:color w:val="000000"/>
                <w:kern w:val="0"/>
                <w:szCs w:val="21"/>
              </w:rPr>
              <w:t>绩效指标</w:t>
            </w:r>
          </w:p>
        </w:tc>
        <w:tc>
          <w:tcPr>
            <w:tcW w:w="1134" w:type="dxa"/>
            <w:tcBorders>
              <w:top w:val="single" w:sz="4" w:space="0" w:color="auto"/>
              <w:left w:val="nil"/>
              <w:bottom w:val="single" w:sz="4" w:space="0" w:color="auto"/>
              <w:right w:val="single" w:sz="4" w:space="0" w:color="auto"/>
            </w:tcBorders>
            <w:noWrap/>
            <w:vAlign w:val="center"/>
          </w:tcPr>
          <w:p w:rsidR="009D2CAF" w:rsidRDefault="00B50CAF">
            <w:pPr>
              <w:widowControl/>
              <w:jc w:val="center"/>
              <w:rPr>
                <w:rFonts w:ascii="仿宋_GB2312" w:eastAsia="仿宋_GB2312"/>
                <w:color w:val="000000"/>
                <w:kern w:val="0"/>
                <w:szCs w:val="21"/>
              </w:rPr>
            </w:pPr>
            <w:r>
              <w:rPr>
                <w:rFonts w:ascii="仿宋_GB2312" w:eastAsia="仿宋_GB2312" w:hint="eastAsia"/>
                <w:color w:val="000000"/>
                <w:kern w:val="0"/>
                <w:szCs w:val="21"/>
              </w:rPr>
              <w:t>一级指标</w:t>
            </w:r>
          </w:p>
        </w:tc>
        <w:tc>
          <w:tcPr>
            <w:tcW w:w="1143" w:type="dxa"/>
            <w:tcBorders>
              <w:top w:val="single" w:sz="4" w:space="0" w:color="auto"/>
              <w:left w:val="nil"/>
              <w:bottom w:val="single" w:sz="4" w:space="0" w:color="auto"/>
              <w:right w:val="single" w:sz="4" w:space="0" w:color="auto"/>
            </w:tcBorders>
            <w:noWrap/>
            <w:vAlign w:val="center"/>
          </w:tcPr>
          <w:p w:rsidR="009D2CAF" w:rsidRDefault="00B50CAF">
            <w:pPr>
              <w:widowControl/>
              <w:jc w:val="center"/>
              <w:rPr>
                <w:rFonts w:ascii="仿宋_GB2312" w:eastAsia="仿宋_GB2312"/>
                <w:color w:val="000000"/>
                <w:kern w:val="0"/>
                <w:szCs w:val="21"/>
              </w:rPr>
            </w:pPr>
            <w:r>
              <w:rPr>
                <w:rFonts w:ascii="仿宋_GB2312" w:eastAsia="仿宋_GB2312" w:hint="eastAsia"/>
                <w:color w:val="000000"/>
                <w:kern w:val="0"/>
                <w:szCs w:val="21"/>
              </w:rPr>
              <w:t>二级指标</w:t>
            </w:r>
          </w:p>
        </w:tc>
        <w:tc>
          <w:tcPr>
            <w:tcW w:w="2048" w:type="dxa"/>
            <w:tcBorders>
              <w:top w:val="single" w:sz="4" w:space="0" w:color="auto"/>
              <w:left w:val="nil"/>
              <w:bottom w:val="single" w:sz="4" w:space="0" w:color="auto"/>
              <w:right w:val="single" w:sz="4" w:space="0" w:color="auto"/>
            </w:tcBorders>
            <w:noWrap/>
            <w:vAlign w:val="center"/>
          </w:tcPr>
          <w:p w:rsidR="009D2CAF" w:rsidRDefault="00B50CAF">
            <w:pPr>
              <w:widowControl/>
              <w:jc w:val="center"/>
              <w:rPr>
                <w:rFonts w:ascii="仿宋_GB2312" w:eastAsia="仿宋_GB2312"/>
                <w:color w:val="000000"/>
                <w:kern w:val="0"/>
                <w:szCs w:val="21"/>
              </w:rPr>
            </w:pPr>
            <w:r>
              <w:rPr>
                <w:rFonts w:ascii="仿宋_GB2312" w:eastAsia="仿宋_GB2312" w:hint="eastAsia"/>
                <w:color w:val="000000"/>
                <w:kern w:val="0"/>
                <w:szCs w:val="21"/>
              </w:rPr>
              <w:t>三级指标</w:t>
            </w:r>
          </w:p>
        </w:tc>
        <w:tc>
          <w:tcPr>
            <w:tcW w:w="1691" w:type="dxa"/>
            <w:gridSpan w:val="2"/>
            <w:tcBorders>
              <w:top w:val="single" w:sz="4" w:space="0" w:color="auto"/>
              <w:left w:val="nil"/>
              <w:bottom w:val="single" w:sz="4" w:space="0" w:color="auto"/>
              <w:right w:val="single" w:sz="4" w:space="0" w:color="auto"/>
            </w:tcBorders>
            <w:noWrap/>
            <w:vAlign w:val="center"/>
          </w:tcPr>
          <w:p w:rsidR="009D2CAF" w:rsidRDefault="00B50CAF">
            <w:pPr>
              <w:widowControl/>
              <w:jc w:val="center"/>
              <w:rPr>
                <w:rFonts w:ascii="仿宋_GB2312" w:eastAsia="仿宋_GB2312"/>
                <w:color w:val="000000"/>
                <w:kern w:val="0"/>
                <w:szCs w:val="21"/>
              </w:rPr>
            </w:pPr>
            <w:r>
              <w:rPr>
                <w:rFonts w:ascii="仿宋_GB2312" w:eastAsia="仿宋_GB2312" w:hint="eastAsia"/>
                <w:color w:val="000000"/>
                <w:kern w:val="0"/>
                <w:szCs w:val="21"/>
              </w:rPr>
              <w:t>指标值及单位</w:t>
            </w:r>
          </w:p>
        </w:tc>
        <w:tc>
          <w:tcPr>
            <w:tcW w:w="1151" w:type="dxa"/>
            <w:tcBorders>
              <w:top w:val="single" w:sz="4" w:space="0" w:color="auto"/>
              <w:left w:val="nil"/>
              <w:bottom w:val="single" w:sz="4" w:space="0" w:color="auto"/>
              <w:right w:val="single" w:sz="4" w:space="0" w:color="auto"/>
            </w:tcBorders>
            <w:noWrap/>
            <w:vAlign w:val="center"/>
          </w:tcPr>
          <w:p w:rsidR="009D2CAF" w:rsidRDefault="00B50CAF">
            <w:pPr>
              <w:widowControl/>
              <w:jc w:val="center"/>
              <w:rPr>
                <w:rFonts w:ascii="仿宋_GB2312" w:eastAsia="仿宋_GB2312"/>
                <w:color w:val="000000"/>
                <w:kern w:val="0"/>
                <w:szCs w:val="21"/>
              </w:rPr>
            </w:pPr>
            <w:r>
              <w:rPr>
                <w:rFonts w:ascii="仿宋_GB2312" w:eastAsia="仿宋_GB2312" w:hint="eastAsia"/>
                <w:color w:val="000000"/>
                <w:kern w:val="0"/>
                <w:szCs w:val="21"/>
              </w:rPr>
              <w:t>绩效标准</w:t>
            </w:r>
          </w:p>
        </w:tc>
      </w:tr>
      <w:tr w:rsidR="00FD35E1" w:rsidTr="00FD35E1">
        <w:trPr>
          <w:trHeight w:val="397"/>
          <w:jc w:val="center"/>
        </w:trPr>
        <w:tc>
          <w:tcPr>
            <w:tcW w:w="1843" w:type="dxa"/>
            <w:vMerge/>
            <w:tcBorders>
              <w:top w:val="nil"/>
              <w:left w:val="single" w:sz="4" w:space="0" w:color="auto"/>
              <w:bottom w:val="single" w:sz="4" w:space="0" w:color="auto"/>
              <w:right w:val="single" w:sz="4" w:space="0" w:color="auto"/>
            </w:tcBorders>
            <w:noWrap/>
            <w:vAlign w:val="center"/>
          </w:tcPr>
          <w:p w:rsidR="00FD35E1" w:rsidRDefault="00FD35E1">
            <w:pPr>
              <w:widowControl/>
              <w:jc w:val="left"/>
              <w:rPr>
                <w:rFonts w:ascii="仿宋_GB2312" w:eastAsia="仿宋_GB2312"/>
                <w:color w:val="000000"/>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FD35E1" w:rsidRDefault="00FD35E1">
            <w:pPr>
              <w:widowControl/>
              <w:jc w:val="center"/>
              <w:rPr>
                <w:rFonts w:ascii="仿宋_GB2312" w:eastAsia="仿宋_GB2312"/>
                <w:color w:val="000000"/>
                <w:kern w:val="0"/>
                <w:szCs w:val="21"/>
              </w:rPr>
            </w:pPr>
            <w:r>
              <w:rPr>
                <w:rFonts w:ascii="仿宋_GB2312" w:eastAsia="仿宋_GB2312" w:hint="eastAsia"/>
                <w:color w:val="000000"/>
                <w:kern w:val="0"/>
                <w:szCs w:val="21"/>
              </w:rPr>
              <w:t>产出指标</w:t>
            </w:r>
          </w:p>
        </w:tc>
        <w:tc>
          <w:tcPr>
            <w:tcW w:w="1143" w:type="dxa"/>
            <w:tcBorders>
              <w:top w:val="single" w:sz="4" w:space="0" w:color="auto"/>
              <w:left w:val="single" w:sz="4" w:space="0" w:color="auto"/>
              <w:bottom w:val="single" w:sz="4" w:space="0" w:color="auto"/>
              <w:right w:val="single" w:sz="4" w:space="0" w:color="auto"/>
            </w:tcBorders>
            <w:noWrap/>
            <w:vAlign w:val="center"/>
          </w:tcPr>
          <w:p w:rsidR="00FD35E1" w:rsidRDefault="00FD35E1">
            <w:pPr>
              <w:widowControl/>
              <w:jc w:val="center"/>
              <w:rPr>
                <w:rFonts w:ascii="仿宋_GB2312" w:eastAsia="仿宋_GB2312"/>
                <w:color w:val="000000"/>
                <w:kern w:val="0"/>
                <w:szCs w:val="21"/>
              </w:rPr>
            </w:pPr>
            <w:r>
              <w:rPr>
                <w:rFonts w:ascii="仿宋_GB2312" w:eastAsia="仿宋_GB2312" w:hint="eastAsia"/>
                <w:color w:val="000000"/>
                <w:kern w:val="0"/>
                <w:szCs w:val="21"/>
              </w:rPr>
              <w:t>数量指标</w:t>
            </w:r>
          </w:p>
        </w:tc>
        <w:tc>
          <w:tcPr>
            <w:tcW w:w="2048" w:type="dxa"/>
            <w:tcBorders>
              <w:top w:val="single" w:sz="4" w:space="0" w:color="auto"/>
              <w:left w:val="nil"/>
              <w:bottom w:val="single" w:sz="4" w:space="0" w:color="auto"/>
              <w:right w:val="single" w:sz="4" w:space="0" w:color="auto"/>
            </w:tcBorders>
            <w:noWrap/>
          </w:tcPr>
          <w:p w:rsidR="00FD35E1" w:rsidRPr="00A47E06" w:rsidRDefault="00FD35E1" w:rsidP="00C873A7">
            <w:pPr>
              <w:widowControl/>
              <w:jc w:val="center"/>
              <w:rPr>
                <w:rFonts w:ascii="仿宋_GB2312" w:eastAsia="仿宋_GB2312" w:hAnsi="宋体" w:cs="宋体"/>
                <w:color w:val="000000"/>
                <w:kern w:val="0"/>
                <w:sz w:val="24"/>
              </w:rPr>
            </w:pPr>
            <w:r w:rsidRPr="00A47E06">
              <w:rPr>
                <w:rFonts w:ascii="仿宋_GB2312" w:eastAsia="仿宋_GB2312" w:hAnsi="宋体" w:cs="宋体" w:hint="eastAsia"/>
                <w:color w:val="000000"/>
                <w:kern w:val="0"/>
                <w:sz w:val="24"/>
              </w:rPr>
              <w:t>分析研究产品;政策咨询建议</w:t>
            </w:r>
          </w:p>
        </w:tc>
        <w:tc>
          <w:tcPr>
            <w:tcW w:w="1691" w:type="dxa"/>
            <w:gridSpan w:val="2"/>
            <w:tcBorders>
              <w:top w:val="single" w:sz="4" w:space="0" w:color="auto"/>
              <w:left w:val="nil"/>
              <w:bottom w:val="single" w:sz="4" w:space="0" w:color="auto"/>
              <w:right w:val="single" w:sz="4" w:space="0" w:color="auto"/>
            </w:tcBorders>
            <w:noWrap/>
          </w:tcPr>
          <w:p w:rsidR="00FD35E1" w:rsidRPr="00A47E06" w:rsidRDefault="00FD35E1" w:rsidP="00C873A7">
            <w:pPr>
              <w:widowControl/>
              <w:jc w:val="center"/>
              <w:rPr>
                <w:rFonts w:ascii="仿宋_GB2312" w:eastAsia="仿宋_GB2312" w:hAnsi="宋体" w:cs="宋体"/>
                <w:color w:val="000000"/>
                <w:kern w:val="0"/>
                <w:sz w:val="24"/>
              </w:rPr>
            </w:pPr>
            <w:r w:rsidRPr="00A47E06">
              <w:rPr>
                <w:rFonts w:ascii="仿宋_GB2312" w:eastAsia="仿宋_GB2312" w:hAnsi="宋体" w:cs="宋体" w:hint="eastAsia"/>
                <w:color w:val="000000"/>
                <w:kern w:val="0"/>
                <w:sz w:val="24"/>
              </w:rPr>
              <w:t>个数；次数</w:t>
            </w:r>
          </w:p>
        </w:tc>
        <w:tc>
          <w:tcPr>
            <w:tcW w:w="1151" w:type="dxa"/>
            <w:tcBorders>
              <w:top w:val="single" w:sz="4" w:space="0" w:color="auto"/>
              <w:left w:val="nil"/>
              <w:bottom w:val="single" w:sz="4" w:space="0" w:color="auto"/>
              <w:right w:val="single" w:sz="4" w:space="0" w:color="auto"/>
            </w:tcBorders>
            <w:noWrap/>
            <w:vAlign w:val="center"/>
          </w:tcPr>
          <w:p w:rsidR="00FD35E1" w:rsidRDefault="00FD35E1" w:rsidP="00C873A7">
            <w:pPr>
              <w:widowControl/>
              <w:spacing w:line="260" w:lineRule="exact"/>
              <w:rPr>
                <w:rFonts w:ascii="仿宋_GB2312" w:eastAsia="仿宋_GB2312"/>
                <w:kern w:val="0"/>
                <w:szCs w:val="21"/>
              </w:rPr>
            </w:pPr>
            <w:r>
              <w:rPr>
                <w:rFonts w:ascii="仿宋_GB2312" w:eastAsia="仿宋_GB2312" w:hint="eastAsia"/>
                <w:kern w:val="0"/>
                <w:szCs w:val="21"/>
              </w:rPr>
              <w:t xml:space="preserve">　</w:t>
            </w:r>
          </w:p>
        </w:tc>
      </w:tr>
      <w:tr w:rsidR="00FD35E1" w:rsidTr="00FD35E1">
        <w:trPr>
          <w:trHeight w:val="397"/>
          <w:jc w:val="center"/>
        </w:trPr>
        <w:tc>
          <w:tcPr>
            <w:tcW w:w="1843" w:type="dxa"/>
            <w:vMerge/>
            <w:tcBorders>
              <w:top w:val="nil"/>
              <w:left w:val="single" w:sz="4" w:space="0" w:color="auto"/>
              <w:bottom w:val="single" w:sz="4" w:space="0" w:color="auto"/>
              <w:right w:val="single" w:sz="4" w:space="0" w:color="auto"/>
            </w:tcBorders>
            <w:noWrap/>
            <w:vAlign w:val="center"/>
          </w:tcPr>
          <w:p w:rsidR="00FD35E1" w:rsidRDefault="00FD35E1">
            <w:pPr>
              <w:widowControl/>
              <w:jc w:val="left"/>
              <w:rPr>
                <w:rFonts w:ascii="仿宋_GB2312" w:eastAsia="仿宋_GB2312"/>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noWrap/>
            <w:vAlign w:val="center"/>
          </w:tcPr>
          <w:p w:rsidR="00FD35E1" w:rsidRDefault="00FD35E1">
            <w:pPr>
              <w:widowControl/>
              <w:jc w:val="left"/>
              <w:rPr>
                <w:rFonts w:ascii="仿宋_GB2312" w:eastAsia="仿宋_GB2312"/>
                <w:color w:val="000000"/>
                <w:kern w:val="0"/>
                <w:szCs w:val="21"/>
              </w:rPr>
            </w:pPr>
          </w:p>
        </w:tc>
        <w:tc>
          <w:tcPr>
            <w:tcW w:w="1143" w:type="dxa"/>
            <w:tcBorders>
              <w:top w:val="single" w:sz="4" w:space="0" w:color="auto"/>
              <w:left w:val="single" w:sz="4" w:space="0" w:color="auto"/>
              <w:bottom w:val="single" w:sz="4" w:space="0" w:color="auto"/>
              <w:right w:val="single" w:sz="4" w:space="0" w:color="auto"/>
            </w:tcBorders>
            <w:noWrap/>
            <w:vAlign w:val="center"/>
          </w:tcPr>
          <w:p w:rsidR="00FD35E1" w:rsidRDefault="00FD35E1">
            <w:pPr>
              <w:widowControl/>
              <w:jc w:val="center"/>
              <w:rPr>
                <w:rFonts w:ascii="仿宋_GB2312" w:eastAsia="仿宋_GB2312"/>
                <w:color w:val="000000"/>
                <w:kern w:val="0"/>
                <w:szCs w:val="21"/>
              </w:rPr>
            </w:pPr>
            <w:r>
              <w:rPr>
                <w:rFonts w:ascii="仿宋_GB2312" w:eastAsia="仿宋_GB2312" w:hint="eastAsia"/>
                <w:color w:val="000000"/>
                <w:kern w:val="0"/>
                <w:szCs w:val="21"/>
              </w:rPr>
              <w:t>质量指标</w:t>
            </w:r>
          </w:p>
        </w:tc>
        <w:tc>
          <w:tcPr>
            <w:tcW w:w="2048" w:type="dxa"/>
            <w:tcBorders>
              <w:top w:val="single" w:sz="4" w:space="0" w:color="auto"/>
              <w:left w:val="nil"/>
              <w:bottom w:val="single" w:sz="4" w:space="0" w:color="auto"/>
              <w:right w:val="single" w:sz="4" w:space="0" w:color="auto"/>
            </w:tcBorders>
            <w:noWrap/>
          </w:tcPr>
          <w:p w:rsidR="00FD35E1" w:rsidRPr="00A47E06" w:rsidRDefault="00FD35E1" w:rsidP="00C873A7">
            <w:pPr>
              <w:widowControl/>
              <w:jc w:val="center"/>
              <w:rPr>
                <w:rFonts w:ascii="仿宋_GB2312" w:eastAsia="仿宋_GB2312" w:hAnsi="宋体" w:cs="宋体"/>
                <w:color w:val="000000"/>
                <w:kern w:val="0"/>
                <w:sz w:val="24"/>
              </w:rPr>
            </w:pPr>
            <w:r w:rsidRPr="00A47E06">
              <w:rPr>
                <w:rFonts w:ascii="仿宋_GB2312" w:eastAsia="仿宋_GB2312" w:hAnsi="宋体" w:cs="宋体" w:hint="eastAsia"/>
                <w:color w:val="000000"/>
                <w:kern w:val="0"/>
                <w:sz w:val="24"/>
              </w:rPr>
              <w:t>分析研究产品是否达到预期目标;政策咨询建议是否达到预期效果</w:t>
            </w:r>
          </w:p>
        </w:tc>
        <w:tc>
          <w:tcPr>
            <w:tcW w:w="1691" w:type="dxa"/>
            <w:gridSpan w:val="2"/>
            <w:tcBorders>
              <w:top w:val="single" w:sz="4" w:space="0" w:color="auto"/>
              <w:left w:val="nil"/>
              <w:bottom w:val="single" w:sz="4" w:space="0" w:color="auto"/>
              <w:right w:val="single" w:sz="4" w:space="0" w:color="auto"/>
            </w:tcBorders>
            <w:noWrap/>
          </w:tcPr>
          <w:p w:rsidR="00FD35E1" w:rsidRPr="00A47E06" w:rsidRDefault="00FD35E1" w:rsidP="00C873A7">
            <w:pPr>
              <w:widowControl/>
              <w:jc w:val="center"/>
              <w:rPr>
                <w:rFonts w:ascii="仿宋_GB2312" w:eastAsia="仿宋_GB2312" w:hAnsi="宋体" w:cs="宋体"/>
                <w:color w:val="000000"/>
                <w:kern w:val="0"/>
                <w:sz w:val="24"/>
              </w:rPr>
            </w:pPr>
            <w:r w:rsidRPr="00A47E06">
              <w:rPr>
                <w:rFonts w:ascii="仿宋_GB2312" w:eastAsia="仿宋_GB2312" w:hAnsi="宋体" w:cs="宋体" w:hint="eastAsia"/>
                <w:color w:val="000000"/>
                <w:kern w:val="0"/>
                <w:sz w:val="24"/>
              </w:rPr>
              <w:t>100%</w:t>
            </w:r>
          </w:p>
        </w:tc>
        <w:tc>
          <w:tcPr>
            <w:tcW w:w="1151" w:type="dxa"/>
            <w:tcBorders>
              <w:top w:val="single" w:sz="4" w:space="0" w:color="auto"/>
              <w:left w:val="nil"/>
              <w:bottom w:val="single" w:sz="4" w:space="0" w:color="auto"/>
              <w:right w:val="single" w:sz="4" w:space="0" w:color="auto"/>
            </w:tcBorders>
            <w:noWrap/>
            <w:vAlign w:val="center"/>
          </w:tcPr>
          <w:p w:rsidR="00FD35E1" w:rsidRDefault="00FD35E1" w:rsidP="00C873A7">
            <w:pPr>
              <w:widowControl/>
              <w:spacing w:line="260" w:lineRule="exact"/>
              <w:rPr>
                <w:rFonts w:ascii="仿宋_GB2312" w:eastAsia="仿宋_GB2312"/>
                <w:kern w:val="0"/>
                <w:szCs w:val="21"/>
              </w:rPr>
            </w:pPr>
            <w:r>
              <w:rPr>
                <w:rFonts w:ascii="仿宋_GB2312" w:eastAsia="仿宋_GB2312" w:hint="eastAsia"/>
                <w:kern w:val="0"/>
                <w:szCs w:val="21"/>
              </w:rPr>
              <w:t xml:space="preserve">　</w:t>
            </w:r>
          </w:p>
        </w:tc>
      </w:tr>
      <w:tr w:rsidR="00FD35E1" w:rsidTr="00FD35E1">
        <w:trPr>
          <w:trHeight w:val="397"/>
          <w:jc w:val="center"/>
        </w:trPr>
        <w:tc>
          <w:tcPr>
            <w:tcW w:w="1843" w:type="dxa"/>
            <w:vMerge/>
            <w:tcBorders>
              <w:top w:val="nil"/>
              <w:left w:val="single" w:sz="4" w:space="0" w:color="auto"/>
              <w:bottom w:val="single" w:sz="4" w:space="0" w:color="auto"/>
              <w:right w:val="single" w:sz="4" w:space="0" w:color="auto"/>
            </w:tcBorders>
            <w:noWrap/>
            <w:vAlign w:val="center"/>
          </w:tcPr>
          <w:p w:rsidR="00FD35E1" w:rsidRDefault="00FD35E1">
            <w:pPr>
              <w:widowControl/>
              <w:jc w:val="left"/>
              <w:rPr>
                <w:rFonts w:ascii="仿宋_GB2312" w:eastAsia="仿宋_GB2312"/>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noWrap/>
            <w:vAlign w:val="center"/>
          </w:tcPr>
          <w:p w:rsidR="00FD35E1" w:rsidRDefault="00FD35E1">
            <w:pPr>
              <w:widowControl/>
              <w:jc w:val="left"/>
              <w:rPr>
                <w:rFonts w:ascii="仿宋_GB2312" w:eastAsia="仿宋_GB2312"/>
                <w:color w:val="000000"/>
                <w:kern w:val="0"/>
                <w:szCs w:val="21"/>
              </w:rPr>
            </w:pPr>
          </w:p>
        </w:tc>
        <w:tc>
          <w:tcPr>
            <w:tcW w:w="1143" w:type="dxa"/>
            <w:tcBorders>
              <w:top w:val="single" w:sz="4" w:space="0" w:color="auto"/>
              <w:left w:val="single" w:sz="4" w:space="0" w:color="auto"/>
              <w:bottom w:val="single" w:sz="4" w:space="0" w:color="auto"/>
              <w:right w:val="single" w:sz="4" w:space="0" w:color="auto"/>
            </w:tcBorders>
            <w:noWrap/>
            <w:vAlign w:val="center"/>
          </w:tcPr>
          <w:p w:rsidR="00FD35E1" w:rsidRDefault="00FD35E1">
            <w:pPr>
              <w:widowControl/>
              <w:jc w:val="center"/>
              <w:rPr>
                <w:rFonts w:ascii="仿宋_GB2312" w:eastAsia="仿宋_GB2312"/>
                <w:color w:val="000000"/>
                <w:kern w:val="0"/>
                <w:szCs w:val="21"/>
              </w:rPr>
            </w:pPr>
            <w:r>
              <w:rPr>
                <w:rFonts w:ascii="仿宋_GB2312" w:eastAsia="仿宋_GB2312" w:hint="eastAsia"/>
                <w:color w:val="000000"/>
                <w:kern w:val="0"/>
                <w:szCs w:val="21"/>
              </w:rPr>
              <w:t>时效指标</w:t>
            </w:r>
          </w:p>
        </w:tc>
        <w:tc>
          <w:tcPr>
            <w:tcW w:w="2048" w:type="dxa"/>
            <w:tcBorders>
              <w:top w:val="single" w:sz="4" w:space="0" w:color="auto"/>
              <w:left w:val="nil"/>
              <w:bottom w:val="single" w:sz="4" w:space="0" w:color="auto"/>
              <w:right w:val="single" w:sz="4" w:space="0" w:color="auto"/>
            </w:tcBorders>
            <w:noWrap/>
          </w:tcPr>
          <w:p w:rsidR="00FD35E1" w:rsidRPr="00B46497" w:rsidRDefault="00FD35E1" w:rsidP="00C873A7">
            <w:pPr>
              <w:widowControl/>
              <w:jc w:val="center"/>
              <w:rPr>
                <w:rFonts w:ascii="仿宋_GB2312" w:eastAsia="仿宋_GB2312" w:hAnsi="宋体" w:cs="宋体"/>
                <w:color w:val="000000"/>
                <w:kern w:val="0"/>
                <w:sz w:val="24"/>
              </w:rPr>
            </w:pPr>
            <w:r w:rsidRPr="00A47E06">
              <w:rPr>
                <w:rFonts w:ascii="仿宋_GB2312" w:eastAsia="仿宋_GB2312" w:hAnsi="宋体" w:cs="宋体" w:hint="eastAsia"/>
                <w:color w:val="000000"/>
                <w:kern w:val="0"/>
                <w:sz w:val="24"/>
              </w:rPr>
              <w:t>分析研究是否按期完成并报告;工作进展是否按期达到;统计数据是否按期生产并报告;政策咨询建议是否及时提出并报告</w:t>
            </w:r>
          </w:p>
        </w:tc>
        <w:tc>
          <w:tcPr>
            <w:tcW w:w="1691" w:type="dxa"/>
            <w:gridSpan w:val="2"/>
            <w:tcBorders>
              <w:top w:val="single" w:sz="4" w:space="0" w:color="auto"/>
              <w:left w:val="nil"/>
              <w:bottom w:val="single" w:sz="4" w:space="0" w:color="auto"/>
              <w:right w:val="single" w:sz="4" w:space="0" w:color="auto"/>
            </w:tcBorders>
            <w:noWrap/>
          </w:tcPr>
          <w:p w:rsidR="00FD35E1" w:rsidRPr="00A47E06" w:rsidRDefault="00FD35E1" w:rsidP="00C873A7">
            <w:pPr>
              <w:widowControl/>
              <w:jc w:val="center"/>
              <w:rPr>
                <w:rFonts w:ascii="仿宋_GB2312" w:eastAsia="仿宋_GB2312" w:hAnsi="宋体" w:cs="宋体"/>
                <w:color w:val="000000"/>
                <w:kern w:val="0"/>
                <w:sz w:val="24"/>
              </w:rPr>
            </w:pPr>
            <w:r w:rsidRPr="00A47E06">
              <w:rPr>
                <w:rFonts w:ascii="仿宋_GB2312" w:eastAsia="仿宋_GB2312" w:hAnsi="宋体" w:cs="宋体" w:hint="eastAsia"/>
                <w:color w:val="000000"/>
                <w:kern w:val="0"/>
                <w:sz w:val="24"/>
              </w:rPr>
              <w:t>100%</w:t>
            </w:r>
          </w:p>
          <w:p w:rsidR="00FD35E1" w:rsidRPr="00A47E06" w:rsidRDefault="00FD35E1" w:rsidP="00C873A7">
            <w:pPr>
              <w:jc w:val="center"/>
              <w:rPr>
                <w:rFonts w:ascii="仿宋_GB2312" w:eastAsia="仿宋_GB2312" w:hAnsi="宋体" w:cs="宋体"/>
                <w:color w:val="000000"/>
                <w:kern w:val="0"/>
                <w:sz w:val="24"/>
              </w:rPr>
            </w:pPr>
            <w:r w:rsidRPr="00A47E06">
              <w:rPr>
                <w:rFonts w:ascii="仿宋_GB2312" w:eastAsia="仿宋_GB2312" w:hAnsi="宋体" w:cs="宋体" w:hint="eastAsia"/>
                <w:b/>
                <w:bCs/>
                <w:color w:val="000000"/>
                <w:kern w:val="0"/>
                <w:sz w:val="24"/>
              </w:rPr>
              <w:t xml:space="preserve">　</w:t>
            </w:r>
          </w:p>
        </w:tc>
        <w:tc>
          <w:tcPr>
            <w:tcW w:w="1151" w:type="dxa"/>
            <w:tcBorders>
              <w:top w:val="single" w:sz="4" w:space="0" w:color="auto"/>
              <w:left w:val="nil"/>
              <w:bottom w:val="single" w:sz="4" w:space="0" w:color="auto"/>
              <w:right w:val="single" w:sz="4" w:space="0" w:color="auto"/>
            </w:tcBorders>
            <w:noWrap/>
            <w:vAlign w:val="center"/>
          </w:tcPr>
          <w:p w:rsidR="00FD35E1" w:rsidRDefault="00FD35E1" w:rsidP="00C873A7">
            <w:pPr>
              <w:widowControl/>
              <w:spacing w:line="260" w:lineRule="exact"/>
              <w:rPr>
                <w:rFonts w:ascii="仿宋_GB2312" w:eastAsia="仿宋_GB2312"/>
                <w:kern w:val="0"/>
                <w:szCs w:val="21"/>
              </w:rPr>
            </w:pPr>
            <w:r>
              <w:rPr>
                <w:rFonts w:ascii="仿宋_GB2312" w:eastAsia="仿宋_GB2312" w:hint="eastAsia"/>
                <w:kern w:val="0"/>
                <w:szCs w:val="21"/>
              </w:rPr>
              <w:t xml:space="preserve">　</w:t>
            </w:r>
          </w:p>
        </w:tc>
      </w:tr>
      <w:tr w:rsidR="00FD35E1" w:rsidTr="00FD35E1">
        <w:trPr>
          <w:trHeight w:val="397"/>
          <w:jc w:val="center"/>
        </w:trPr>
        <w:tc>
          <w:tcPr>
            <w:tcW w:w="1843" w:type="dxa"/>
            <w:vMerge/>
            <w:tcBorders>
              <w:top w:val="nil"/>
              <w:left w:val="single" w:sz="4" w:space="0" w:color="auto"/>
              <w:bottom w:val="single" w:sz="4" w:space="0" w:color="auto"/>
              <w:right w:val="single" w:sz="4" w:space="0" w:color="auto"/>
            </w:tcBorders>
            <w:noWrap/>
            <w:vAlign w:val="center"/>
          </w:tcPr>
          <w:p w:rsidR="00FD35E1" w:rsidRDefault="00FD35E1">
            <w:pPr>
              <w:widowControl/>
              <w:jc w:val="left"/>
              <w:rPr>
                <w:rFonts w:ascii="仿宋_GB2312" w:eastAsia="仿宋_GB2312"/>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noWrap/>
            <w:vAlign w:val="center"/>
          </w:tcPr>
          <w:p w:rsidR="00FD35E1" w:rsidRDefault="00FD35E1">
            <w:pPr>
              <w:widowControl/>
              <w:jc w:val="left"/>
              <w:rPr>
                <w:rFonts w:ascii="仿宋_GB2312" w:eastAsia="仿宋_GB2312"/>
                <w:color w:val="000000"/>
                <w:kern w:val="0"/>
                <w:szCs w:val="21"/>
              </w:rPr>
            </w:pPr>
          </w:p>
        </w:tc>
        <w:tc>
          <w:tcPr>
            <w:tcW w:w="1143" w:type="dxa"/>
            <w:tcBorders>
              <w:top w:val="single" w:sz="4" w:space="0" w:color="auto"/>
              <w:left w:val="single" w:sz="4" w:space="0" w:color="auto"/>
              <w:bottom w:val="single" w:sz="4" w:space="0" w:color="auto"/>
              <w:right w:val="single" w:sz="4" w:space="0" w:color="auto"/>
            </w:tcBorders>
            <w:noWrap/>
            <w:vAlign w:val="center"/>
          </w:tcPr>
          <w:p w:rsidR="00FD35E1" w:rsidRDefault="00FD35E1">
            <w:pPr>
              <w:widowControl/>
              <w:jc w:val="center"/>
              <w:rPr>
                <w:rFonts w:ascii="仿宋_GB2312" w:eastAsia="仿宋_GB2312"/>
                <w:color w:val="000000"/>
                <w:kern w:val="0"/>
                <w:szCs w:val="21"/>
              </w:rPr>
            </w:pPr>
            <w:r>
              <w:rPr>
                <w:rFonts w:ascii="仿宋_GB2312" w:eastAsia="仿宋_GB2312" w:hint="eastAsia"/>
                <w:color w:val="000000"/>
                <w:kern w:val="0"/>
                <w:szCs w:val="21"/>
              </w:rPr>
              <w:t>成本指标</w:t>
            </w:r>
          </w:p>
        </w:tc>
        <w:tc>
          <w:tcPr>
            <w:tcW w:w="2048" w:type="dxa"/>
            <w:tcBorders>
              <w:top w:val="single" w:sz="4" w:space="0" w:color="auto"/>
              <w:left w:val="nil"/>
              <w:bottom w:val="single" w:sz="4" w:space="0" w:color="auto"/>
              <w:right w:val="single" w:sz="4" w:space="0" w:color="auto"/>
            </w:tcBorders>
            <w:noWrap/>
          </w:tcPr>
          <w:p w:rsidR="00FD35E1" w:rsidRPr="00A47E06" w:rsidRDefault="00FD35E1" w:rsidP="00C873A7">
            <w:pPr>
              <w:widowControl/>
              <w:jc w:val="center"/>
              <w:rPr>
                <w:rFonts w:ascii="仿宋_GB2312" w:eastAsia="仿宋_GB2312" w:hAnsi="宋体" w:cs="宋体"/>
                <w:color w:val="000000"/>
                <w:kern w:val="0"/>
                <w:sz w:val="24"/>
              </w:rPr>
            </w:pPr>
            <w:r w:rsidRPr="00A47E06">
              <w:rPr>
                <w:rFonts w:ascii="仿宋_GB2312" w:eastAsia="仿宋_GB2312" w:hAnsi="宋体" w:cs="宋体" w:hint="eastAsia"/>
                <w:color w:val="000000"/>
                <w:kern w:val="0"/>
                <w:sz w:val="24"/>
              </w:rPr>
              <w:t>培训成本是否低于上年可比成本;日常及经常性事务工作运行成本是否高于上年;项目支出是否符合国家或部门相关支出标准</w:t>
            </w:r>
          </w:p>
        </w:tc>
        <w:tc>
          <w:tcPr>
            <w:tcW w:w="1691" w:type="dxa"/>
            <w:gridSpan w:val="2"/>
            <w:tcBorders>
              <w:top w:val="single" w:sz="4" w:space="0" w:color="auto"/>
              <w:left w:val="nil"/>
              <w:bottom w:val="single" w:sz="4" w:space="0" w:color="auto"/>
              <w:right w:val="single" w:sz="4" w:space="0" w:color="auto"/>
            </w:tcBorders>
            <w:noWrap/>
          </w:tcPr>
          <w:p w:rsidR="00FD35E1" w:rsidRPr="00A47E06" w:rsidRDefault="00FD35E1" w:rsidP="00C873A7">
            <w:pPr>
              <w:widowControl/>
              <w:jc w:val="center"/>
              <w:rPr>
                <w:rFonts w:ascii="仿宋_GB2312" w:eastAsia="仿宋_GB2312" w:hAnsi="宋体" w:cs="宋体"/>
                <w:color w:val="000000"/>
                <w:kern w:val="0"/>
                <w:sz w:val="24"/>
              </w:rPr>
            </w:pPr>
            <w:r w:rsidRPr="00A47E06">
              <w:rPr>
                <w:rFonts w:ascii="仿宋_GB2312" w:eastAsia="仿宋_GB2312" w:hAnsi="宋体" w:cs="宋体" w:hint="eastAsia"/>
                <w:color w:val="000000"/>
                <w:kern w:val="0"/>
                <w:sz w:val="24"/>
              </w:rPr>
              <w:t>100%</w:t>
            </w:r>
          </w:p>
        </w:tc>
        <w:tc>
          <w:tcPr>
            <w:tcW w:w="1151" w:type="dxa"/>
            <w:tcBorders>
              <w:top w:val="single" w:sz="4" w:space="0" w:color="auto"/>
              <w:left w:val="nil"/>
              <w:bottom w:val="single" w:sz="4" w:space="0" w:color="auto"/>
              <w:right w:val="single" w:sz="4" w:space="0" w:color="auto"/>
            </w:tcBorders>
            <w:noWrap/>
            <w:vAlign w:val="center"/>
          </w:tcPr>
          <w:p w:rsidR="00FD35E1" w:rsidRDefault="00FD35E1" w:rsidP="00C873A7">
            <w:pPr>
              <w:widowControl/>
              <w:spacing w:line="260" w:lineRule="exact"/>
              <w:rPr>
                <w:rFonts w:ascii="仿宋_GB2312" w:eastAsia="仿宋_GB2312"/>
                <w:kern w:val="0"/>
                <w:szCs w:val="21"/>
              </w:rPr>
            </w:pPr>
            <w:r>
              <w:rPr>
                <w:rFonts w:ascii="仿宋_GB2312" w:eastAsia="仿宋_GB2312" w:hint="eastAsia"/>
                <w:kern w:val="0"/>
                <w:szCs w:val="21"/>
              </w:rPr>
              <w:t xml:space="preserve">　</w:t>
            </w:r>
          </w:p>
        </w:tc>
      </w:tr>
      <w:tr w:rsidR="00FD35E1" w:rsidTr="00FD35E1">
        <w:trPr>
          <w:trHeight w:val="397"/>
          <w:jc w:val="center"/>
        </w:trPr>
        <w:tc>
          <w:tcPr>
            <w:tcW w:w="1843" w:type="dxa"/>
            <w:vMerge/>
            <w:tcBorders>
              <w:top w:val="nil"/>
              <w:left w:val="single" w:sz="4" w:space="0" w:color="auto"/>
              <w:bottom w:val="single" w:sz="4" w:space="0" w:color="auto"/>
              <w:right w:val="single" w:sz="4" w:space="0" w:color="auto"/>
            </w:tcBorders>
            <w:noWrap/>
            <w:vAlign w:val="center"/>
          </w:tcPr>
          <w:p w:rsidR="00FD35E1" w:rsidRDefault="00FD35E1">
            <w:pPr>
              <w:widowControl/>
              <w:jc w:val="left"/>
              <w:rPr>
                <w:rFonts w:ascii="仿宋_GB2312" w:eastAsia="仿宋_GB2312"/>
                <w:color w:val="000000"/>
                <w:kern w:val="0"/>
                <w:szCs w:val="21"/>
              </w:rPr>
            </w:pPr>
          </w:p>
        </w:tc>
        <w:tc>
          <w:tcPr>
            <w:tcW w:w="1134" w:type="dxa"/>
            <w:vMerge w:val="restart"/>
            <w:tcBorders>
              <w:top w:val="single" w:sz="4" w:space="0" w:color="auto"/>
              <w:left w:val="single" w:sz="4" w:space="0" w:color="auto"/>
              <w:bottom w:val="single" w:sz="4" w:space="0" w:color="000000"/>
              <w:right w:val="single" w:sz="4" w:space="0" w:color="000000"/>
            </w:tcBorders>
            <w:noWrap/>
            <w:vAlign w:val="center"/>
          </w:tcPr>
          <w:p w:rsidR="00FD35E1" w:rsidRDefault="00FD35E1">
            <w:pPr>
              <w:widowControl/>
              <w:jc w:val="center"/>
              <w:rPr>
                <w:rFonts w:ascii="仿宋_GB2312" w:eastAsia="仿宋_GB2312"/>
                <w:color w:val="000000"/>
                <w:kern w:val="0"/>
                <w:szCs w:val="21"/>
              </w:rPr>
            </w:pPr>
            <w:r>
              <w:rPr>
                <w:rFonts w:ascii="仿宋_GB2312" w:eastAsia="仿宋_GB2312" w:hint="eastAsia"/>
                <w:color w:val="000000"/>
                <w:kern w:val="0"/>
                <w:szCs w:val="21"/>
              </w:rPr>
              <w:t>效益指标</w:t>
            </w:r>
          </w:p>
        </w:tc>
        <w:tc>
          <w:tcPr>
            <w:tcW w:w="1143" w:type="dxa"/>
            <w:tcBorders>
              <w:top w:val="single" w:sz="4" w:space="0" w:color="auto"/>
              <w:left w:val="single" w:sz="4" w:space="0" w:color="auto"/>
              <w:bottom w:val="single" w:sz="4" w:space="0" w:color="000000"/>
              <w:right w:val="single" w:sz="4" w:space="0" w:color="000000"/>
            </w:tcBorders>
            <w:noWrap/>
            <w:vAlign w:val="center"/>
          </w:tcPr>
          <w:p w:rsidR="00FD35E1" w:rsidRDefault="00FD35E1">
            <w:pPr>
              <w:widowControl/>
              <w:jc w:val="center"/>
              <w:rPr>
                <w:rFonts w:ascii="仿宋_GB2312" w:eastAsia="仿宋_GB2312"/>
                <w:color w:val="000000"/>
                <w:kern w:val="0"/>
                <w:szCs w:val="21"/>
              </w:rPr>
            </w:pPr>
            <w:r>
              <w:rPr>
                <w:rFonts w:ascii="仿宋_GB2312" w:eastAsia="仿宋_GB2312" w:hint="eastAsia"/>
                <w:color w:val="000000"/>
                <w:kern w:val="0"/>
                <w:szCs w:val="21"/>
              </w:rPr>
              <w:t>经济效益指标</w:t>
            </w:r>
          </w:p>
        </w:tc>
        <w:tc>
          <w:tcPr>
            <w:tcW w:w="2048" w:type="dxa"/>
            <w:tcBorders>
              <w:top w:val="single" w:sz="4" w:space="0" w:color="auto"/>
              <w:left w:val="nil"/>
              <w:bottom w:val="single" w:sz="4" w:space="0" w:color="auto"/>
              <w:right w:val="single" w:sz="4" w:space="0" w:color="000000"/>
            </w:tcBorders>
            <w:noWrap/>
          </w:tcPr>
          <w:p w:rsidR="00FD35E1" w:rsidRPr="00A47E06" w:rsidRDefault="00FD35E1" w:rsidP="00C873A7">
            <w:pPr>
              <w:widowControl/>
              <w:jc w:val="center"/>
              <w:rPr>
                <w:rFonts w:ascii="仿宋_GB2312" w:eastAsia="仿宋_GB2312" w:hAnsi="宋体" w:cs="宋体"/>
                <w:color w:val="000000"/>
                <w:kern w:val="0"/>
                <w:sz w:val="24"/>
              </w:rPr>
            </w:pPr>
            <w:r w:rsidRPr="00A47E06">
              <w:rPr>
                <w:rFonts w:ascii="仿宋_GB2312" w:eastAsia="仿宋_GB2312" w:hAnsi="宋体" w:cs="宋体" w:hint="eastAsia"/>
                <w:color w:val="000000"/>
                <w:kern w:val="0"/>
                <w:sz w:val="24"/>
              </w:rPr>
              <w:t>分析研究产品是否得到运用;政策咨询建议是否对党政决策有积极影响</w:t>
            </w:r>
          </w:p>
        </w:tc>
        <w:tc>
          <w:tcPr>
            <w:tcW w:w="1691" w:type="dxa"/>
            <w:gridSpan w:val="2"/>
            <w:tcBorders>
              <w:top w:val="single" w:sz="4" w:space="0" w:color="auto"/>
              <w:left w:val="nil"/>
              <w:bottom w:val="single" w:sz="4" w:space="0" w:color="auto"/>
              <w:right w:val="single" w:sz="4" w:space="0" w:color="000000"/>
            </w:tcBorders>
            <w:noWrap/>
          </w:tcPr>
          <w:p w:rsidR="00FD35E1" w:rsidRPr="00A47E06" w:rsidRDefault="00FD35E1" w:rsidP="00C873A7">
            <w:pPr>
              <w:widowControl/>
              <w:jc w:val="center"/>
              <w:rPr>
                <w:rFonts w:ascii="仿宋_GB2312" w:eastAsia="仿宋_GB2312" w:hAnsi="宋体" w:cs="宋体"/>
                <w:color w:val="000000"/>
                <w:kern w:val="0"/>
                <w:sz w:val="24"/>
              </w:rPr>
            </w:pPr>
            <w:r w:rsidRPr="00A47E06">
              <w:rPr>
                <w:rFonts w:ascii="仿宋_GB2312" w:eastAsia="仿宋_GB2312" w:hAnsi="宋体" w:cs="宋体" w:hint="eastAsia"/>
                <w:color w:val="000000"/>
                <w:kern w:val="0"/>
                <w:sz w:val="24"/>
              </w:rPr>
              <w:t>100%</w:t>
            </w:r>
          </w:p>
          <w:p w:rsidR="00FD35E1" w:rsidRPr="00A47E06" w:rsidRDefault="00FD35E1" w:rsidP="00C873A7">
            <w:pPr>
              <w:jc w:val="center"/>
              <w:rPr>
                <w:rFonts w:ascii="仿宋_GB2312" w:eastAsia="仿宋_GB2312" w:hAnsi="宋体" w:cs="宋体"/>
                <w:color w:val="000000"/>
                <w:kern w:val="0"/>
                <w:sz w:val="24"/>
              </w:rPr>
            </w:pPr>
          </w:p>
        </w:tc>
        <w:tc>
          <w:tcPr>
            <w:tcW w:w="1151" w:type="dxa"/>
            <w:tcBorders>
              <w:top w:val="single" w:sz="4" w:space="0" w:color="auto"/>
              <w:left w:val="nil"/>
              <w:bottom w:val="single" w:sz="4" w:space="0" w:color="auto"/>
              <w:right w:val="single" w:sz="4" w:space="0" w:color="000000"/>
            </w:tcBorders>
            <w:noWrap/>
            <w:vAlign w:val="center"/>
          </w:tcPr>
          <w:p w:rsidR="00FD35E1" w:rsidRDefault="00FD35E1" w:rsidP="00C873A7">
            <w:pPr>
              <w:widowControl/>
              <w:spacing w:line="260" w:lineRule="exact"/>
              <w:rPr>
                <w:rFonts w:ascii="仿宋_GB2312" w:eastAsia="仿宋_GB2312"/>
                <w:kern w:val="0"/>
                <w:szCs w:val="21"/>
              </w:rPr>
            </w:pPr>
            <w:r>
              <w:rPr>
                <w:rFonts w:ascii="仿宋_GB2312" w:eastAsia="仿宋_GB2312" w:hint="eastAsia"/>
                <w:kern w:val="0"/>
                <w:szCs w:val="21"/>
              </w:rPr>
              <w:t xml:space="preserve">　</w:t>
            </w:r>
          </w:p>
        </w:tc>
      </w:tr>
      <w:tr w:rsidR="00FD35E1" w:rsidTr="00FD35E1">
        <w:trPr>
          <w:trHeight w:val="397"/>
          <w:jc w:val="center"/>
        </w:trPr>
        <w:tc>
          <w:tcPr>
            <w:tcW w:w="1843" w:type="dxa"/>
            <w:vMerge/>
            <w:tcBorders>
              <w:top w:val="nil"/>
              <w:left w:val="single" w:sz="4" w:space="0" w:color="auto"/>
              <w:bottom w:val="single" w:sz="4" w:space="0" w:color="auto"/>
              <w:right w:val="single" w:sz="4" w:space="0" w:color="auto"/>
            </w:tcBorders>
            <w:noWrap/>
            <w:vAlign w:val="center"/>
          </w:tcPr>
          <w:p w:rsidR="00FD35E1" w:rsidRDefault="00FD35E1">
            <w:pPr>
              <w:widowControl/>
              <w:jc w:val="left"/>
              <w:rPr>
                <w:rFonts w:ascii="仿宋_GB2312" w:eastAsia="仿宋_GB2312"/>
                <w:color w:val="000000"/>
                <w:kern w:val="0"/>
                <w:szCs w:val="21"/>
              </w:rPr>
            </w:pPr>
          </w:p>
        </w:tc>
        <w:tc>
          <w:tcPr>
            <w:tcW w:w="1134" w:type="dxa"/>
            <w:vMerge/>
            <w:tcBorders>
              <w:top w:val="single" w:sz="4" w:space="0" w:color="auto"/>
              <w:left w:val="single" w:sz="4" w:space="0" w:color="auto"/>
              <w:bottom w:val="single" w:sz="4" w:space="0" w:color="000000"/>
              <w:right w:val="single" w:sz="4" w:space="0" w:color="000000"/>
            </w:tcBorders>
            <w:noWrap/>
            <w:vAlign w:val="center"/>
          </w:tcPr>
          <w:p w:rsidR="00FD35E1" w:rsidRDefault="00FD35E1">
            <w:pPr>
              <w:widowControl/>
              <w:jc w:val="left"/>
              <w:rPr>
                <w:rFonts w:ascii="仿宋_GB2312" w:eastAsia="仿宋_GB2312"/>
                <w:color w:val="000000"/>
                <w:kern w:val="0"/>
                <w:szCs w:val="21"/>
              </w:rPr>
            </w:pPr>
          </w:p>
        </w:tc>
        <w:tc>
          <w:tcPr>
            <w:tcW w:w="1143" w:type="dxa"/>
            <w:tcBorders>
              <w:top w:val="single" w:sz="4" w:space="0" w:color="auto"/>
              <w:left w:val="single" w:sz="4" w:space="0" w:color="auto"/>
              <w:bottom w:val="single" w:sz="4" w:space="0" w:color="auto"/>
              <w:right w:val="single" w:sz="4" w:space="0" w:color="auto"/>
            </w:tcBorders>
            <w:noWrap/>
            <w:vAlign w:val="center"/>
          </w:tcPr>
          <w:p w:rsidR="00FD35E1" w:rsidRDefault="00FD35E1">
            <w:pPr>
              <w:widowControl/>
              <w:jc w:val="center"/>
              <w:rPr>
                <w:rFonts w:ascii="仿宋_GB2312" w:eastAsia="仿宋_GB2312"/>
                <w:color w:val="000000"/>
                <w:kern w:val="0"/>
                <w:szCs w:val="21"/>
              </w:rPr>
            </w:pPr>
            <w:r>
              <w:rPr>
                <w:rFonts w:ascii="仿宋_GB2312" w:eastAsia="仿宋_GB2312" w:hint="eastAsia"/>
                <w:color w:val="000000"/>
                <w:kern w:val="0"/>
                <w:szCs w:val="21"/>
              </w:rPr>
              <w:t>生态效益指标</w:t>
            </w:r>
          </w:p>
        </w:tc>
        <w:tc>
          <w:tcPr>
            <w:tcW w:w="2048" w:type="dxa"/>
            <w:tcBorders>
              <w:top w:val="single" w:sz="4" w:space="0" w:color="auto"/>
              <w:left w:val="nil"/>
              <w:bottom w:val="single" w:sz="4" w:space="0" w:color="auto"/>
              <w:right w:val="single" w:sz="4" w:space="0" w:color="auto"/>
            </w:tcBorders>
            <w:noWrap/>
            <w:vAlign w:val="center"/>
          </w:tcPr>
          <w:p w:rsidR="00FD35E1" w:rsidRDefault="00FD35E1" w:rsidP="00C873A7">
            <w:pPr>
              <w:widowControl/>
              <w:spacing w:line="260" w:lineRule="exact"/>
              <w:jc w:val="center"/>
              <w:rPr>
                <w:rFonts w:ascii="仿宋_GB2312" w:eastAsia="仿宋_GB2312"/>
                <w:kern w:val="0"/>
                <w:szCs w:val="21"/>
              </w:rPr>
            </w:pPr>
          </w:p>
        </w:tc>
        <w:tc>
          <w:tcPr>
            <w:tcW w:w="1691" w:type="dxa"/>
            <w:gridSpan w:val="2"/>
            <w:tcBorders>
              <w:top w:val="single" w:sz="4" w:space="0" w:color="auto"/>
              <w:left w:val="nil"/>
              <w:bottom w:val="single" w:sz="4" w:space="0" w:color="auto"/>
              <w:right w:val="single" w:sz="4" w:space="0" w:color="auto"/>
            </w:tcBorders>
            <w:noWrap/>
            <w:vAlign w:val="center"/>
          </w:tcPr>
          <w:p w:rsidR="00FD35E1" w:rsidRDefault="00FD35E1" w:rsidP="00C873A7">
            <w:pPr>
              <w:widowControl/>
              <w:spacing w:line="260" w:lineRule="exact"/>
              <w:rPr>
                <w:rFonts w:ascii="仿宋_GB2312" w:eastAsia="仿宋_GB2312"/>
                <w:kern w:val="0"/>
                <w:szCs w:val="21"/>
              </w:rPr>
            </w:pPr>
            <w:r>
              <w:rPr>
                <w:rFonts w:ascii="仿宋_GB2312" w:eastAsia="仿宋_GB2312" w:hint="eastAsia"/>
                <w:kern w:val="0"/>
                <w:szCs w:val="21"/>
              </w:rPr>
              <w:t xml:space="preserve">　</w:t>
            </w:r>
          </w:p>
        </w:tc>
        <w:tc>
          <w:tcPr>
            <w:tcW w:w="1151" w:type="dxa"/>
            <w:tcBorders>
              <w:top w:val="single" w:sz="4" w:space="0" w:color="auto"/>
              <w:left w:val="nil"/>
              <w:bottom w:val="single" w:sz="4" w:space="0" w:color="auto"/>
              <w:right w:val="single" w:sz="4" w:space="0" w:color="auto"/>
            </w:tcBorders>
            <w:noWrap/>
            <w:vAlign w:val="center"/>
          </w:tcPr>
          <w:p w:rsidR="00FD35E1" w:rsidRDefault="00FD35E1" w:rsidP="00C873A7">
            <w:pPr>
              <w:widowControl/>
              <w:spacing w:line="260" w:lineRule="exact"/>
              <w:rPr>
                <w:rFonts w:ascii="仿宋_GB2312" w:eastAsia="仿宋_GB2312"/>
                <w:kern w:val="0"/>
                <w:szCs w:val="21"/>
              </w:rPr>
            </w:pPr>
            <w:r>
              <w:rPr>
                <w:rFonts w:ascii="仿宋_GB2312" w:eastAsia="仿宋_GB2312" w:hint="eastAsia"/>
                <w:kern w:val="0"/>
                <w:szCs w:val="21"/>
              </w:rPr>
              <w:t xml:space="preserve">　</w:t>
            </w:r>
          </w:p>
        </w:tc>
      </w:tr>
      <w:tr w:rsidR="00FD35E1" w:rsidTr="00FD35E1">
        <w:trPr>
          <w:trHeight w:val="397"/>
          <w:jc w:val="center"/>
        </w:trPr>
        <w:tc>
          <w:tcPr>
            <w:tcW w:w="1843" w:type="dxa"/>
            <w:vMerge/>
            <w:tcBorders>
              <w:top w:val="nil"/>
              <w:left w:val="single" w:sz="4" w:space="0" w:color="auto"/>
              <w:bottom w:val="single" w:sz="4" w:space="0" w:color="auto"/>
              <w:right w:val="single" w:sz="4" w:space="0" w:color="auto"/>
            </w:tcBorders>
            <w:noWrap/>
            <w:vAlign w:val="center"/>
          </w:tcPr>
          <w:p w:rsidR="00FD35E1" w:rsidRDefault="00FD35E1">
            <w:pPr>
              <w:widowControl/>
              <w:jc w:val="left"/>
              <w:rPr>
                <w:rFonts w:ascii="仿宋_GB2312" w:eastAsia="仿宋_GB2312"/>
                <w:color w:val="000000"/>
                <w:kern w:val="0"/>
                <w:szCs w:val="21"/>
              </w:rPr>
            </w:pPr>
          </w:p>
        </w:tc>
        <w:tc>
          <w:tcPr>
            <w:tcW w:w="1134" w:type="dxa"/>
            <w:vMerge/>
            <w:tcBorders>
              <w:top w:val="single" w:sz="4" w:space="0" w:color="auto"/>
              <w:left w:val="single" w:sz="4" w:space="0" w:color="auto"/>
              <w:bottom w:val="single" w:sz="4" w:space="0" w:color="000000"/>
              <w:right w:val="single" w:sz="4" w:space="0" w:color="000000"/>
            </w:tcBorders>
            <w:noWrap/>
            <w:vAlign w:val="center"/>
          </w:tcPr>
          <w:p w:rsidR="00FD35E1" w:rsidRDefault="00FD35E1">
            <w:pPr>
              <w:widowControl/>
              <w:jc w:val="left"/>
              <w:rPr>
                <w:rFonts w:ascii="仿宋_GB2312" w:eastAsia="仿宋_GB2312"/>
                <w:color w:val="000000"/>
                <w:kern w:val="0"/>
                <w:szCs w:val="21"/>
              </w:rPr>
            </w:pPr>
          </w:p>
        </w:tc>
        <w:tc>
          <w:tcPr>
            <w:tcW w:w="1143" w:type="dxa"/>
            <w:tcBorders>
              <w:top w:val="single" w:sz="4" w:space="0" w:color="auto"/>
              <w:left w:val="single" w:sz="4" w:space="0" w:color="auto"/>
              <w:bottom w:val="single" w:sz="4" w:space="0" w:color="000000"/>
              <w:right w:val="single" w:sz="4" w:space="0" w:color="000000"/>
            </w:tcBorders>
            <w:noWrap/>
            <w:vAlign w:val="center"/>
          </w:tcPr>
          <w:p w:rsidR="00FD35E1" w:rsidRDefault="00FD35E1">
            <w:pPr>
              <w:widowControl/>
              <w:jc w:val="center"/>
              <w:rPr>
                <w:rFonts w:ascii="仿宋_GB2312" w:eastAsia="仿宋_GB2312"/>
                <w:color w:val="000000"/>
                <w:kern w:val="0"/>
                <w:szCs w:val="21"/>
              </w:rPr>
            </w:pPr>
            <w:r>
              <w:rPr>
                <w:rFonts w:ascii="仿宋_GB2312" w:eastAsia="仿宋_GB2312" w:hint="eastAsia"/>
                <w:color w:val="000000"/>
                <w:kern w:val="0"/>
                <w:szCs w:val="21"/>
              </w:rPr>
              <w:t>可持续影响指标</w:t>
            </w:r>
          </w:p>
        </w:tc>
        <w:tc>
          <w:tcPr>
            <w:tcW w:w="2048" w:type="dxa"/>
            <w:tcBorders>
              <w:top w:val="single" w:sz="4" w:space="0" w:color="auto"/>
              <w:left w:val="nil"/>
              <w:bottom w:val="single" w:sz="4" w:space="0" w:color="auto"/>
              <w:right w:val="single" w:sz="4" w:space="0" w:color="000000"/>
            </w:tcBorders>
            <w:noWrap/>
            <w:vAlign w:val="center"/>
          </w:tcPr>
          <w:p w:rsidR="00FD35E1" w:rsidRDefault="00FD35E1" w:rsidP="00C873A7">
            <w:pPr>
              <w:widowControl/>
              <w:spacing w:line="260" w:lineRule="exact"/>
              <w:jc w:val="center"/>
              <w:rPr>
                <w:rFonts w:ascii="仿宋_GB2312" w:eastAsia="仿宋_GB2312"/>
                <w:kern w:val="0"/>
                <w:szCs w:val="21"/>
              </w:rPr>
            </w:pPr>
            <w:r w:rsidRPr="00A47E06">
              <w:rPr>
                <w:rFonts w:ascii="仿宋_GB2312" w:eastAsia="仿宋_GB2312" w:hAnsi="宋体" w:cs="宋体" w:hint="eastAsia"/>
                <w:color w:val="000000"/>
                <w:kern w:val="0"/>
                <w:sz w:val="24"/>
              </w:rPr>
              <w:t>分析研究产品是否得到运用;政策咨询建议是否对党政决策有积极影响</w:t>
            </w:r>
          </w:p>
        </w:tc>
        <w:tc>
          <w:tcPr>
            <w:tcW w:w="1691" w:type="dxa"/>
            <w:gridSpan w:val="2"/>
            <w:tcBorders>
              <w:top w:val="single" w:sz="4" w:space="0" w:color="auto"/>
              <w:left w:val="nil"/>
              <w:bottom w:val="single" w:sz="4" w:space="0" w:color="auto"/>
              <w:right w:val="single" w:sz="4" w:space="0" w:color="000000"/>
            </w:tcBorders>
            <w:noWrap/>
            <w:vAlign w:val="center"/>
          </w:tcPr>
          <w:p w:rsidR="00FD35E1" w:rsidRDefault="00FD35E1" w:rsidP="00C873A7">
            <w:pPr>
              <w:widowControl/>
              <w:spacing w:line="260" w:lineRule="exact"/>
              <w:rPr>
                <w:rFonts w:ascii="仿宋_GB2312" w:eastAsia="仿宋_GB2312"/>
                <w:kern w:val="0"/>
                <w:szCs w:val="21"/>
              </w:rPr>
            </w:pPr>
            <w:r>
              <w:rPr>
                <w:rFonts w:ascii="仿宋_GB2312" w:eastAsia="仿宋_GB2312" w:hint="eastAsia"/>
                <w:kern w:val="0"/>
                <w:szCs w:val="21"/>
              </w:rPr>
              <w:t xml:space="preserve">　</w:t>
            </w:r>
          </w:p>
        </w:tc>
        <w:tc>
          <w:tcPr>
            <w:tcW w:w="1151" w:type="dxa"/>
            <w:tcBorders>
              <w:top w:val="single" w:sz="4" w:space="0" w:color="auto"/>
              <w:left w:val="nil"/>
              <w:bottom w:val="single" w:sz="4" w:space="0" w:color="auto"/>
              <w:right w:val="single" w:sz="4" w:space="0" w:color="000000"/>
            </w:tcBorders>
            <w:noWrap/>
            <w:vAlign w:val="center"/>
          </w:tcPr>
          <w:p w:rsidR="00FD35E1" w:rsidRDefault="00FD35E1" w:rsidP="00C873A7">
            <w:pPr>
              <w:widowControl/>
              <w:spacing w:line="260" w:lineRule="exact"/>
              <w:rPr>
                <w:rFonts w:ascii="仿宋_GB2312" w:eastAsia="仿宋_GB2312"/>
                <w:kern w:val="0"/>
                <w:szCs w:val="21"/>
              </w:rPr>
            </w:pPr>
            <w:r>
              <w:rPr>
                <w:rFonts w:ascii="仿宋_GB2312" w:eastAsia="仿宋_GB2312" w:hint="eastAsia"/>
                <w:kern w:val="0"/>
                <w:szCs w:val="21"/>
              </w:rPr>
              <w:t xml:space="preserve">　</w:t>
            </w:r>
          </w:p>
        </w:tc>
      </w:tr>
      <w:tr w:rsidR="00FD35E1" w:rsidTr="00FD35E1">
        <w:trPr>
          <w:trHeight w:val="397"/>
          <w:jc w:val="center"/>
        </w:trPr>
        <w:tc>
          <w:tcPr>
            <w:tcW w:w="1843" w:type="dxa"/>
            <w:vMerge/>
            <w:tcBorders>
              <w:top w:val="nil"/>
              <w:left w:val="single" w:sz="4" w:space="0" w:color="auto"/>
              <w:bottom w:val="single" w:sz="4" w:space="0" w:color="auto"/>
              <w:right w:val="single" w:sz="4" w:space="0" w:color="auto"/>
            </w:tcBorders>
            <w:noWrap/>
            <w:vAlign w:val="center"/>
          </w:tcPr>
          <w:p w:rsidR="00FD35E1" w:rsidRDefault="00FD35E1">
            <w:pPr>
              <w:widowControl/>
              <w:jc w:val="left"/>
              <w:rPr>
                <w:rFonts w:ascii="仿宋_GB2312" w:eastAsia="仿宋_GB2312"/>
                <w:color w:val="000000"/>
                <w:kern w:val="0"/>
                <w:szCs w:val="21"/>
              </w:rPr>
            </w:pPr>
          </w:p>
        </w:tc>
        <w:tc>
          <w:tcPr>
            <w:tcW w:w="1134" w:type="dxa"/>
            <w:vMerge/>
            <w:tcBorders>
              <w:top w:val="single" w:sz="4" w:space="0" w:color="auto"/>
              <w:left w:val="single" w:sz="4" w:space="0" w:color="auto"/>
              <w:bottom w:val="single" w:sz="4" w:space="0" w:color="000000"/>
              <w:right w:val="single" w:sz="4" w:space="0" w:color="000000"/>
            </w:tcBorders>
            <w:noWrap/>
            <w:vAlign w:val="center"/>
          </w:tcPr>
          <w:p w:rsidR="00FD35E1" w:rsidRDefault="00FD35E1">
            <w:pPr>
              <w:widowControl/>
              <w:jc w:val="left"/>
              <w:rPr>
                <w:rFonts w:ascii="仿宋_GB2312" w:eastAsia="仿宋_GB2312"/>
                <w:color w:val="000000"/>
                <w:kern w:val="0"/>
                <w:szCs w:val="21"/>
              </w:rPr>
            </w:pPr>
          </w:p>
        </w:tc>
        <w:tc>
          <w:tcPr>
            <w:tcW w:w="1143" w:type="dxa"/>
            <w:tcBorders>
              <w:top w:val="single" w:sz="4" w:space="0" w:color="auto"/>
              <w:left w:val="single" w:sz="4" w:space="0" w:color="auto"/>
              <w:bottom w:val="single" w:sz="4" w:space="0" w:color="auto"/>
              <w:right w:val="single" w:sz="4" w:space="0" w:color="auto"/>
            </w:tcBorders>
            <w:noWrap/>
            <w:vAlign w:val="center"/>
          </w:tcPr>
          <w:p w:rsidR="00FD35E1" w:rsidRDefault="00FD35E1">
            <w:pPr>
              <w:widowControl/>
              <w:jc w:val="center"/>
              <w:rPr>
                <w:rFonts w:ascii="仿宋_GB2312" w:eastAsia="仿宋_GB2312"/>
                <w:color w:val="000000"/>
                <w:kern w:val="0"/>
                <w:szCs w:val="21"/>
              </w:rPr>
            </w:pPr>
            <w:r>
              <w:rPr>
                <w:rFonts w:ascii="仿宋_GB2312" w:eastAsia="仿宋_GB2312" w:hint="eastAsia"/>
                <w:color w:val="000000"/>
                <w:kern w:val="0"/>
                <w:szCs w:val="21"/>
              </w:rPr>
              <w:t>社会公众或服务对象满意度指标</w:t>
            </w:r>
          </w:p>
        </w:tc>
        <w:tc>
          <w:tcPr>
            <w:tcW w:w="2048" w:type="dxa"/>
            <w:tcBorders>
              <w:top w:val="single" w:sz="4" w:space="0" w:color="auto"/>
              <w:left w:val="nil"/>
              <w:bottom w:val="single" w:sz="4" w:space="0" w:color="auto"/>
              <w:right w:val="single" w:sz="4" w:space="0" w:color="auto"/>
            </w:tcBorders>
            <w:noWrap/>
          </w:tcPr>
          <w:p w:rsidR="00FD35E1" w:rsidRPr="00A47E06" w:rsidRDefault="00FD35E1" w:rsidP="00C873A7">
            <w:pPr>
              <w:widowControl/>
              <w:jc w:val="center"/>
              <w:rPr>
                <w:rFonts w:ascii="仿宋_GB2312" w:eastAsia="仿宋_GB2312" w:hAnsi="宋体" w:cs="宋体"/>
                <w:color w:val="000000"/>
                <w:kern w:val="0"/>
                <w:sz w:val="24"/>
              </w:rPr>
            </w:pPr>
            <w:r w:rsidRPr="00A47E06">
              <w:rPr>
                <w:rFonts w:ascii="仿宋_GB2312" w:eastAsia="仿宋_GB2312" w:hAnsi="宋体" w:cs="宋体" w:hint="eastAsia"/>
                <w:color w:val="000000"/>
                <w:kern w:val="0"/>
                <w:sz w:val="24"/>
              </w:rPr>
              <w:t>党政、人大、政协机关认可度;政府直属行政机构认可度;基层统计局认可度</w:t>
            </w:r>
          </w:p>
        </w:tc>
        <w:tc>
          <w:tcPr>
            <w:tcW w:w="1691" w:type="dxa"/>
            <w:gridSpan w:val="2"/>
            <w:tcBorders>
              <w:top w:val="single" w:sz="4" w:space="0" w:color="auto"/>
              <w:left w:val="nil"/>
              <w:bottom w:val="single" w:sz="4" w:space="0" w:color="auto"/>
              <w:right w:val="single" w:sz="4" w:space="0" w:color="auto"/>
            </w:tcBorders>
            <w:noWrap/>
          </w:tcPr>
          <w:p w:rsidR="00FD35E1" w:rsidRPr="00A47E06" w:rsidRDefault="00FD35E1" w:rsidP="00C873A7">
            <w:pPr>
              <w:widowControl/>
              <w:jc w:val="center"/>
              <w:rPr>
                <w:rFonts w:ascii="仿宋_GB2312" w:eastAsia="仿宋_GB2312" w:hAnsi="宋体" w:cs="宋体"/>
                <w:color w:val="000000"/>
                <w:kern w:val="0"/>
                <w:sz w:val="24"/>
              </w:rPr>
            </w:pPr>
            <w:r w:rsidRPr="00A47E06">
              <w:rPr>
                <w:rFonts w:ascii="仿宋_GB2312" w:eastAsia="仿宋_GB2312" w:hAnsi="宋体" w:cs="宋体" w:hint="eastAsia"/>
                <w:color w:val="000000"/>
                <w:kern w:val="0"/>
                <w:sz w:val="24"/>
              </w:rPr>
              <w:t>100%</w:t>
            </w:r>
          </w:p>
        </w:tc>
        <w:tc>
          <w:tcPr>
            <w:tcW w:w="1151" w:type="dxa"/>
            <w:tcBorders>
              <w:top w:val="single" w:sz="4" w:space="0" w:color="auto"/>
              <w:left w:val="nil"/>
              <w:bottom w:val="single" w:sz="4" w:space="0" w:color="auto"/>
              <w:right w:val="single" w:sz="4" w:space="0" w:color="auto"/>
            </w:tcBorders>
            <w:noWrap/>
            <w:vAlign w:val="center"/>
          </w:tcPr>
          <w:p w:rsidR="00FD35E1" w:rsidRDefault="00FD35E1" w:rsidP="00C873A7">
            <w:pPr>
              <w:widowControl/>
              <w:spacing w:line="260" w:lineRule="exact"/>
              <w:rPr>
                <w:rFonts w:ascii="仿宋_GB2312" w:eastAsia="仿宋_GB2312"/>
                <w:kern w:val="0"/>
                <w:szCs w:val="21"/>
              </w:rPr>
            </w:pPr>
            <w:r>
              <w:rPr>
                <w:rFonts w:ascii="仿宋_GB2312" w:eastAsia="仿宋_GB2312" w:hint="eastAsia"/>
                <w:kern w:val="0"/>
                <w:szCs w:val="21"/>
              </w:rPr>
              <w:t xml:space="preserve">　</w:t>
            </w:r>
          </w:p>
        </w:tc>
      </w:tr>
    </w:tbl>
    <w:p w:rsidR="009D2CAF" w:rsidRDefault="009D2CAF">
      <w:pPr>
        <w:widowControl/>
        <w:tabs>
          <w:tab w:val="left" w:pos="1333"/>
          <w:tab w:val="left" w:pos="3793"/>
          <w:tab w:val="left" w:pos="5853"/>
        </w:tabs>
        <w:jc w:val="left"/>
        <w:rPr>
          <w:rFonts w:ascii="仿宋_GB2312" w:eastAsia="仿宋_GB2312"/>
          <w:kern w:val="0"/>
          <w:szCs w:val="21"/>
        </w:rPr>
      </w:pPr>
    </w:p>
    <w:p w:rsidR="009D2CAF" w:rsidRDefault="00B50CAF">
      <w:pPr>
        <w:widowControl/>
        <w:tabs>
          <w:tab w:val="left" w:pos="1333"/>
          <w:tab w:val="left" w:pos="3793"/>
          <w:tab w:val="left" w:pos="5853"/>
        </w:tabs>
        <w:jc w:val="left"/>
        <w:rPr>
          <w:rFonts w:ascii="仿宋_GB2312" w:eastAsia="仿宋_GB2312"/>
          <w:kern w:val="0"/>
          <w:szCs w:val="21"/>
        </w:rPr>
      </w:pPr>
      <w:r>
        <w:rPr>
          <w:rFonts w:ascii="仿宋_GB2312" w:eastAsia="仿宋_GB2312" w:hint="eastAsia"/>
          <w:kern w:val="0"/>
          <w:szCs w:val="21"/>
        </w:rPr>
        <w:t>填表人：</w:t>
      </w:r>
      <w:r w:rsidR="00A9189F">
        <w:rPr>
          <w:rFonts w:ascii="仿宋_GB2312" w:eastAsia="仿宋_GB2312" w:hint="eastAsia"/>
          <w:kern w:val="0"/>
          <w:szCs w:val="21"/>
        </w:rPr>
        <w:t xml:space="preserve">罗崇怀  </w:t>
      </w:r>
      <w:r>
        <w:rPr>
          <w:rFonts w:ascii="仿宋_GB2312" w:eastAsia="仿宋_GB2312" w:hint="eastAsia"/>
          <w:kern w:val="0"/>
          <w:szCs w:val="21"/>
        </w:rPr>
        <w:t>联系电话：</w:t>
      </w:r>
      <w:r w:rsidR="00A9189F">
        <w:rPr>
          <w:rFonts w:ascii="仿宋_GB2312" w:eastAsia="仿宋_GB2312" w:hint="eastAsia"/>
          <w:kern w:val="0"/>
          <w:szCs w:val="21"/>
        </w:rPr>
        <w:t>5362101</w:t>
      </w:r>
      <w:r>
        <w:rPr>
          <w:rFonts w:ascii="仿宋_GB2312" w:eastAsia="仿宋_GB2312" w:hint="eastAsia"/>
          <w:kern w:val="0"/>
          <w:szCs w:val="21"/>
        </w:rPr>
        <w:t xml:space="preserve">  填报日期：</w:t>
      </w:r>
      <w:r w:rsidR="00A9189F">
        <w:rPr>
          <w:rFonts w:ascii="仿宋_GB2312" w:eastAsia="仿宋_GB2312" w:hint="eastAsia"/>
          <w:kern w:val="0"/>
          <w:szCs w:val="21"/>
        </w:rPr>
        <w:t xml:space="preserve">2020.12.30   </w:t>
      </w:r>
      <w:r>
        <w:rPr>
          <w:rFonts w:ascii="仿宋_GB2312" w:eastAsia="仿宋_GB2312" w:hint="eastAsia"/>
          <w:kern w:val="0"/>
          <w:szCs w:val="21"/>
        </w:rPr>
        <w:t>单位负责人签字：</w:t>
      </w:r>
      <w:r w:rsidR="00A9189F">
        <w:rPr>
          <w:rFonts w:ascii="仿宋_GB2312" w:eastAsia="仿宋_GB2312" w:hint="eastAsia"/>
          <w:kern w:val="0"/>
          <w:szCs w:val="21"/>
        </w:rPr>
        <w:t>邓联日</w:t>
      </w:r>
    </w:p>
    <w:p w:rsidR="009D2CAF" w:rsidRDefault="00EF5B70" w:rsidP="00EF5B70">
      <w:pPr>
        <w:widowControl/>
        <w:spacing w:line="600" w:lineRule="exact"/>
        <w:jc w:val="left"/>
        <w:rPr>
          <w:rFonts w:eastAsia="仿宋_GB2312"/>
          <w:sz w:val="32"/>
          <w:szCs w:val="32"/>
        </w:rPr>
      </w:pPr>
      <w:r>
        <w:rPr>
          <w:rFonts w:eastAsia="仿宋_GB2312"/>
          <w:sz w:val="32"/>
          <w:szCs w:val="32"/>
        </w:rPr>
        <w:t xml:space="preserve"> </w:t>
      </w:r>
    </w:p>
    <w:p w:rsidR="009D2CAF" w:rsidRDefault="009D2CAF"/>
    <w:sectPr w:rsidR="009D2CAF" w:rsidSect="009D2C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675" w:rsidRDefault="00F46675" w:rsidP="00166570">
      <w:r>
        <w:separator/>
      </w:r>
    </w:p>
  </w:endnote>
  <w:endnote w:type="continuationSeparator" w:id="1">
    <w:p w:rsidR="00F46675" w:rsidRDefault="00F46675" w:rsidP="00166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
    <w:altName w:val="Arial Unicode MS"/>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675" w:rsidRDefault="00F46675" w:rsidP="00166570">
      <w:r>
        <w:separator/>
      </w:r>
    </w:p>
  </w:footnote>
  <w:footnote w:type="continuationSeparator" w:id="1">
    <w:p w:rsidR="00F46675" w:rsidRDefault="00F46675" w:rsidP="001665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7A0171D"/>
    <w:rsid w:val="000E3E1C"/>
    <w:rsid w:val="00166570"/>
    <w:rsid w:val="00531BD6"/>
    <w:rsid w:val="006C06D2"/>
    <w:rsid w:val="009D2CAF"/>
    <w:rsid w:val="00A9189F"/>
    <w:rsid w:val="00B50CAF"/>
    <w:rsid w:val="00EF5B70"/>
    <w:rsid w:val="00F46675"/>
    <w:rsid w:val="00FD35E1"/>
    <w:rsid w:val="00FF7D87"/>
    <w:rsid w:val="17A017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2C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66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6570"/>
    <w:rPr>
      <w:kern w:val="2"/>
      <w:sz w:val="18"/>
      <w:szCs w:val="18"/>
    </w:rPr>
  </w:style>
  <w:style w:type="paragraph" w:styleId="a4">
    <w:name w:val="footer"/>
    <w:basedOn w:val="a"/>
    <w:link w:val="Char0"/>
    <w:rsid w:val="00166570"/>
    <w:pPr>
      <w:tabs>
        <w:tab w:val="center" w:pos="4153"/>
        <w:tab w:val="right" w:pos="8306"/>
      </w:tabs>
      <w:snapToGrid w:val="0"/>
      <w:jc w:val="left"/>
    </w:pPr>
    <w:rPr>
      <w:sz w:val="18"/>
      <w:szCs w:val="18"/>
    </w:rPr>
  </w:style>
  <w:style w:type="character" w:customStyle="1" w:styleId="Char0">
    <w:name w:val="页脚 Char"/>
    <w:basedOn w:val="a0"/>
    <w:link w:val="a4"/>
    <w:rsid w:val="0016657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xcb_sy</cp:lastModifiedBy>
  <cp:revision>8</cp:revision>
  <dcterms:created xsi:type="dcterms:W3CDTF">2020-12-09T00:45:00Z</dcterms:created>
  <dcterms:modified xsi:type="dcterms:W3CDTF">2020-12-30T06:58:00Z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